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BCC" w:rsidRDefault="00520BCC">
      <w:pPr>
        <w:rPr>
          <w:rtl/>
        </w:rPr>
      </w:pPr>
      <w:bookmarkStart w:id="0" w:name="_GoBack"/>
      <w:bookmarkEnd w:id="0"/>
    </w:p>
    <w:p w:rsidR="00520BCC" w:rsidRDefault="00520BCC">
      <w:pPr>
        <w:rPr>
          <w:rtl/>
        </w:rPr>
      </w:pPr>
    </w:p>
    <w:p w:rsidR="00520BCC" w:rsidRDefault="00520BCC" w:rsidP="00520BCC">
      <w:pPr>
        <w:pStyle w:val="a5"/>
        <w:jc w:val="center"/>
        <w:rPr>
          <w:rFonts w:cs="FrankRuehl"/>
          <w:noProof w:val="0"/>
          <w:sz w:val="28"/>
          <w:szCs w:val="28"/>
          <w:rtl/>
        </w:rPr>
      </w:pPr>
      <w:r>
        <w:rPr>
          <w:rFonts w:cs="FrankRuehl"/>
          <w:sz w:val="28"/>
          <w:szCs w:val="28"/>
        </w:rPr>
        <w:drawing>
          <wp:inline distT="0" distB="0" distL="0" distR="0" wp14:anchorId="196D5A9E" wp14:editId="133A0FB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5"/>
      </w:tblGrid>
      <w:tr w:rsidR="00520BCC" w:rsidTr="0002689B">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520BCC" w:rsidRPr="00F038D8" w:rsidRDefault="00520BCC" w:rsidP="0002689B">
                <w:pPr>
                  <w:pStyle w:val="a5"/>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בקריית גת</w:t>
                </w:r>
              </w:p>
            </w:tc>
          </w:sdtContent>
        </w:sdt>
      </w:tr>
      <w:tr w:rsidR="00520BCC" w:rsidTr="0002689B">
        <w:trPr>
          <w:trHeight w:val="337"/>
          <w:jc w:val="center"/>
        </w:trPr>
        <w:tc>
          <w:tcPr>
            <w:tcW w:w="5047" w:type="dxa"/>
          </w:tcPr>
          <w:p w:rsidR="00520BCC" w:rsidRDefault="00520BCC" w:rsidP="0002689B">
            <w:pPr>
              <w:rPr>
                <w:b/>
                <w:bCs/>
                <w:noProof w:val="0"/>
                <w:sz w:val="26"/>
                <w:szCs w:val="26"/>
                <w:rtl/>
              </w:rPr>
            </w:pPr>
          </w:p>
        </w:tc>
        <w:tc>
          <w:tcPr>
            <w:tcW w:w="3674" w:type="dxa"/>
          </w:tcPr>
          <w:p w:rsidR="00520BCC" w:rsidRDefault="00520BCC" w:rsidP="0002689B">
            <w:pPr>
              <w:pStyle w:val="a5"/>
              <w:jc w:val="right"/>
              <w:rPr>
                <w:b/>
                <w:bCs/>
                <w:noProof w:val="0"/>
                <w:sz w:val="26"/>
                <w:szCs w:val="26"/>
                <w:rtl/>
              </w:rPr>
            </w:pPr>
          </w:p>
        </w:tc>
      </w:tr>
      <w:tr w:rsidR="00520BCC" w:rsidTr="0002689B">
        <w:trPr>
          <w:trHeight w:val="337"/>
          <w:jc w:val="center"/>
        </w:trPr>
        <w:tc>
          <w:tcPr>
            <w:tcW w:w="8721" w:type="dxa"/>
            <w:gridSpan w:val="2"/>
          </w:tcPr>
          <w:p w:rsidR="00520BCC" w:rsidRDefault="00520BCC" w:rsidP="004665BD">
            <w:pPr>
              <w:rPr>
                <w:b/>
                <w:bCs/>
                <w:noProof w:val="0"/>
                <w:sz w:val="26"/>
                <w:szCs w:val="26"/>
                <w:rtl/>
              </w:rPr>
            </w:pPr>
            <w:proofErr w:type="spellStart"/>
            <w:r>
              <w:rPr>
                <w:b/>
                <w:bCs/>
                <w:noProof w:val="0"/>
                <w:sz w:val="26"/>
                <w:szCs w:val="26"/>
                <w:rtl/>
              </w:rPr>
              <w:t>א"פ</w:t>
            </w:r>
            <w:proofErr w:type="spellEnd"/>
            <w:r>
              <w:rPr>
                <w:b/>
                <w:bCs/>
                <w:noProof w:val="0"/>
                <w:sz w:val="26"/>
                <w:szCs w:val="26"/>
                <w:rtl/>
              </w:rPr>
              <w:t xml:space="preserve"> 57018-09-22 </w:t>
            </w:r>
            <w:proofErr w:type="spellStart"/>
            <w:r>
              <w:rPr>
                <w:b/>
                <w:bCs/>
                <w:noProof w:val="0"/>
                <w:sz w:val="26"/>
                <w:szCs w:val="26"/>
                <w:rtl/>
              </w:rPr>
              <w:t>ר</w:t>
            </w:r>
            <w:r w:rsidR="004665BD">
              <w:rPr>
                <w:rFonts w:hint="cs"/>
                <w:b/>
                <w:bCs/>
                <w:noProof w:val="0"/>
                <w:sz w:val="26"/>
                <w:szCs w:val="26"/>
                <w:rtl/>
              </w:rPr>
              <w:t>.</w:t>
            </w:r>
            <w:r>
              <w:rPr>
                <w:b/>
                <w:bCs/>
                <w:noProof w:val="0"/>
                <w:sz w:val="26"/>
                <w:szCs w:val="26"/>
                <w:rtl/>
              </w:rPr>
              <w:t>נ</w:t>
            </w:r>
            <w:proofErr w:type="spellEnd"/>
            <w:r>
              <w:rPr>
                <w:b/>
                <w:bCs/>
                <w:noProof w:val="0"/>
                <w:sz w:val="26"/>
                <w:szCs w:val="26"/>
                <w:rtl/>
              </w:rPr>
              <w:t>' פ</w:t>
            </w:r>
            <w:r w:rsidR="004665BD">
              <w:rPr>
                <w:rFonts w:hint="cs"/>
                <w:b/>
                <w:bCs/>
                <w:noProof w:val="0"/>
                <w:sz w:val="26"/>
                <w:szCs w:val="26"/>
                <w:rtl/>
              </w:rPr>
              <w:t>.</w:t>
            </w:r>
            <w:r>
              <w:rPr>
                <w:b/>
                <w:bCs/>
                <w:noProof w:val="0"/>
                <w:sz w:val="26"/>
                <w:szCs w:val="26"/>
                <w:rtl/>
              </w:rPr>
              <w:t>(אדם שמונה לו אפוטרופוס) ואח'</w:t>
            </w:r>
          </w:p>
          <w:p w:rsidR="00520BCC" w:rsidRPr="007B7765" w:rsidRDefault="00520BCC" w:rsidP="0002689B">
            <w:pPr>
              <w:rPr>
                <w:b/>
                <w:bCs/>
                <w:noProof w:val="0"/>
                <w:sz w:val="2"/>
                <w:szCs w:val="2"/>
                <w:rtl/>
              </w:rPr>
            </w:pPr>
          </w:p>
          <w:p w:rsidR="00520BCC" w:rsidRDefault="00520BCC" w:rsidP="0002689B">
            <w:pPr>
              <w:rPr>
                <w:sz w:val="20"/>
                <w:szCs w:val="20"/>
                <w:rtl/>
              </w:rPr>
            </w:pPr>
            <w:r>
              <w:rPr>
                <w:rFonts w:hint="cs"/>
                <w:rtl/>
              </w:rPr>
              <w:t xml:space="preserve">                           </w:t>
            </w:r>
            <w:r>
              <w:rPr>
                <w:rFonts w:hint="cs"/>
                <w:sz w:val="20"/>
                <w:szCs w:val="20"/>
                <w:rtl/>
              </w:rPr>
              <w:t xml:space="preserve">                                       </w:t>
            </w:r>
          </w:p>
          <w:p w:rsidR="00520BCC" w:rsidRPr="00E1068A" w:rsidRDefault="00520BCC" w:rsidP="0002689B">
            <w:pPr>
              <w:rPr>
                <w:sz w:val="20"/>
                <w:szCs w:val="20"/>
                <w:rtl/>
              </w:rPr>
            </w:pPr>
            <w:r w:rsidRPr="00E1068A">
              <w:rPr>
                <w:rFonts w:hint="cs"/>
                <w:sz w:val="20"/>
                <w:szCs w:val="20"/>
                <w:rtl/>
              </w:rPr>
              <w:t xml:space="preserve"> </w:t>
            </w:r>
            <w:r w:rsidRPr="00E1068A">
              <w:rPr>
                <w:sz w:val="20"/>
                <w:szCs w:val="20"/>
                <w:rtl/>
              </w:rPr>
              <w:t xml:space="preserve"> </w:t>
            </w:r>
            <w:r>
              <w:rPr>
                <w:sz w:val="20"/>
                <w:szCs w:val="20"/>
                <w:rtl/>
              </w:rPr>
              <w:t xml:space="preserve"> </w:t>
            </w:r>
          </w:p>
        </w:tc>
      </w:tr>
    </w:tbl>
    <w:p w:rsidR="00520BCC" w:rsidRDefault="00520BCC"/>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20BCC" w:rsidTr="0002689B">
        <w:trPr>
          <w:jc w:val="center"/>
        </w:trPr>
        <w:tc>
          <w:tcPr>
            <w:tcW w:w="743" w:type="dxa"/>
          </w:tcPr>
          <w:p w:rsidR="00520BCC" w:rsidRPr="00476070" w:rsidRDefault="00520BCC" w:rsidP="0002689B">
            <w:pPr>
              <w:suppressLineNumbers/>
              <w:jc w:val="both"/>
              <w:rPr>
                <w:rFonts w:ascii="Arial" w:hAnsi="Arial"/>
                <w:b/>
                <w:bCs/>
                <w:sz w:val="26"/>
                <w:szCs w:val="26"/>
                <w:rtl/>
              </w:rPr>
            </w:pPr>
            <w:r>
              <w:rPr>
                <w:rFonts w:ascii="Arial" w:hAnsi="Arial" w:hint="cs"/>
                <w:b/>
                <w:bCs/>
                <w:sz w:val="26"/>
                <w:szCs w:val="26"/>
                <w:rtl/>
              </w:rPr>
              <w:t>ל</w:t>
            </w:r>
            <w:r w:rsidRPr="00476070">
              <w:rPr>
                <w:rFonts w:ascii="Arial" w:hAnsi="Arial"/>
                <w:b/>
                <w:bCs/>
                <w:sz w:val="26"/>
                <w:szCs w:val="26"/>
                <w:rtl/>
              </w:rPr>
              <w:t xml:space="preserve">פני </w:t>
            </w:r>
          </w:p>
        </w:tc>
        <w:tc>
          <w:tcPr>
            <w:tcW w:w="8077" w:type="dxa"/>
            <w:gridSpan w:val="2"/>
          </w:tcPr>
          <w:p w:rsidR="00520BCC" w:rsidRPr="00476070" w:rsidRDefault="00520BCC" w:rsidP="0002689B">
            <w:pPr>
              <w:suppressLineNumbers/>
              <w:rPr>
                <w:rFonts w:ascii="Arial" w:hAnsi="Arial"/>
                <w:b/>
                <w:bCs/>
                <w:sz w:val="26"/>
                <w:szCs w:val="26"/>
                <w:rtl/>
              </w:rPr>
            </w:pPr>
            <w:r w:rsidRPr="00476070">
              <w:rPr>
                <w:rFonts w:ascii="Arial" w:hAnsi="Arial" w:hint="cs"/>
                <w:b/>
                <w:bCs/>
                <w:sz w:val="26"/>
                <w:szCs w:val="26"/>
                <w:rtl/>
              </w:rPr>
              <w:t xml:space="preserve">כבוד </w:t>
            </w:r>
            <w:r>
              <w:rPr>
                <w:rFonts w:ascii="Arial" w:hAnsi="Arial" w:hint="cs"/>
                <w:b/>
                <w:bCs/>
                <w:sz w:val="26"/>
                <w:szCs w:val="26"/>
                <w:rtl/>
              </w:rPr>
              <w:t xml:space="preserve">השופט </w:t>
            </w:r>
            <w:r w:rsidRPr="00476070">
              <w:rPr>
                <w:rFonts w:ascii="Arial" w:hAnsi="Arial"/>
                <w:b/>
                <w:bCs/>
                <w:sz w:val="26"/>
                <w:szCs w:val="26"/>
                <w:rtl/>
              </w:rPr>
              <w:t>מרדכי (מוטי) לוי</w:t>
            </w:r>
            <w:r>
              <w:rPr>
                <w:rFonts w:ascii="Arial" w:hAnsi="Arial" w:hint="cs"/>
                <w:b/>
                <w:bCs/>
                <w:sz w:val="26"/>
                <w:szCs w:val="26"/>
                <w:rtl/>
              </w:rPr>
              <w:t>, סגן נשיא</w:t>
            </w:r>
          </w:p>
          <w:p w:rsidR="00520BCC" w:rsidRPr="00476070" w:rsidRDefault="00520BCC" w:rsidP="0002689B">
            <w:pPr>
              <w:suppressLineNumbers/>
              <w:rPr>
                <w:rFonts w:ascii="Arial" w:hAnsi="Arial" w:cs="FrankRuehl"/>
                <w:sz w:val="26"/>
                <w:szCs w:val="26"/>
                <w:highlight w:val="yellow"/>
              </w:rPr>
            </w:pPr>
          </w:p>
        </w:tc>
      </w:tr>
      <w:tr w:rsidR="00520BCC" w:rsidTr="0002689B">
        <w:trPr>
          <w:jc w:val="center"/>
        </w:trPr>
        <w:tc>
          <w:tcPr>
            <w:tcW w:w="3249" w:type="dxa"/>
            <w:gridSpan w:val="2"/>
          </w:tcPr>
          <w:p w:rsidR="00520BCC" w:rsidRDefault="00520BCC" w:rsidP="0002689B">
            <w:pPr>
              <w:suppressLineNumbers/>
              <w:rPr>
                <w:rFonts w:ascii="Arial" w:hAnsi="Arial"/>
                <w:b/>
                <w:bCs/>
                <w:noProof w:val="0"/>
                <w:sz w:val="26"/>
                <w:szCs w:val="26"/>
              </w:rPr>
            </w:pPr>
          </w:p>
          <w:p w:rsidR="00520BCC" w:rsidRDefault="00520BCC" w:rsidP="0002689B">
            <w:pPr>
              <w:suppressLineNumbers/>
              <w:rPr>
                <w:rFonts w:ascii="Arial" w:hAnsi="Arial"/>
                <w:b/>
                <w:bCs/>
                <w:noProof w:val="0"/>
                <w:sz w:val="26"/>
                <w:szCs w:val="26"/>
                <w:rtl/>
              </w:rPr>
            </w:pPr>
            <w:r>
              <w:rPr>
                <w:rFonts w:ascii="Arial" w:hAnsi="Arial"/>
                <w:b/>
                <w:bCs/>
                <w:noProof w:val="0"/>
                <w:sz w:val="26"/>
                <w:szCs w:val="26"/>
                <w:rtl/>
              </w:rPr>
              <w:t>מבקש</w:t>
            </w:r>
          </w:p>
        </w:tc>
        <w:tc>
          <w:tcPr>
            <w:tcW w:w="5571" w:type="dxa"/>
          </w:tcPr>
          <w:p w:rsidR="00520BCC" w:rsidRDefault="00520BCC" w:rsidP="0002689B">
            <w:pPr>
              <w:suppressLineNumbers/>
              <w:rPr>
                <w:rFonts w:ascii="Arial" w:hAnsi="Arial"/>
                <w:b/>
                <w:bCs/>
                <w:noProof w:val="0"/>
                <w:sz w:val="26"/>
                <w:szCs w:val="26"/>
                <w:rtl/>
              </w:rPr>
            </w:pPr>
          </w:p>
          <w:p w:rsidR="00520BCC" w:rsidRDefault="00520BCC" w:rsidP="004665BD">
            <w:pPr>
              <w:suppressLineNumbers/>
              <w:rPr>
                <w:b/>
                <w:bCs/>
                <w:noProof w:val="0"/>
                <w:sz w:val="26"/>
                <w:szCs w:val="26"/>
                <w:rtl/>
              </w:rPr>
            </w:pPr>
            <w:r>
              <w:rPr>
                <w:rFonts w:ascii="Arial" w:hAnsi="Arial"/>
                <w:b/>
                <w:bCs/>
                <w:noProof w:val="0"/>
                <w:sz w:val="26"/>
                <w:szCs w:val="26"/>
                <w:rtl/>
              </w:rPr>
              <w:t>י</w:t>
            </w:r>
            <w:r w:rsidR="004665BD">
              <w:rPr>
                <w:rFonts w:ascii="Arial" w:hAnsi="Arial" w:hint="cs"/>
                <w:b/>
                <w:bCs/>
                <w:noProof w:val="0"/>
                <w:sz w:val="26"/>
                <w:szCs w:val="26"/>
                <w:rtl/>
              </w:rPr>
              <w:t>.</w:t>
            </w:r>
            <w:r>
              <w:rPr>
                <w:rFonts w:ascii="Arial" w:hAnsi="Arial"/>
                <w:b/>
                <w:bCs/>
                <w:noProof w:val="0"/>
                <w:sz w:val="26"/>
                <w:szCs w:val="26"/>
                <w:rtl/>
              </w:rPr>
              <w:t xml:space="preserve"> ר</w:t>
            </w:r>
            <w:r w:rsidR="004665BD">
              <w:rPr>
                <w:rFonts w:ascii="Arial" w:hAnsi="Arial" w:hint="cs"/>
                <w:b/>
                <w:bCs/>
                <w:noProof w:val="0"/>
                <w:sz w:val="26"/>
                <w:szCs w:val="26"/>
                <w:rtl/>
              </w:rPr>
              <w:t>.</w:t>
            </w:r>
            <w:r w:rsidRPr="00E54CD9">
              <w:rPr>
                <w:rFonts w:ascii="Arial" w:hAnsi="Arial"/>
                <w:b/>
                <w:bCs/>
                <w:noProof w:val="0"/>
                <w:sz w:val="26"/>
                <w:szCs w:val="26"/>
                <w:rtl/>
              </w:rPr>
              <w:t xml:space="preserve"> </w:t>
            </w:r>
          </w:p>
          <w:p w:rsidR="00520BCC" w:rsidRPr="001A6FA0" w:rsidRDefault="00520BCC" w:rsidP="0002689B">
            <w:pPr>
              <w:suppressLineNumbers/>
              <w:rPr>
                <w:noProof w:val="0"/>
              </w:rPr>
            </w:pPr>
            <w:r>
              <w:rPr>
                <w:rFonts w:hint="cs"/>
                <w:noProof w:val="0"/>
                <w:rtl/>
              </w:rPr>
              <w:t xml:space="preserve">מיוצג ע"י ב"כ עוה"ד דורון </w:t>
            </w:r>
            <w:proofErr w:type="spellStart"/>
            <w:r>
              <w:rPr>
                <w:rFonts w:hint="cs"/>
                <w:noProof w:val="0"/>
                <w:rtl/>
              </w:rPr>
              <w:t>קילשטיין</w:t>
            </w:r>
            <w:proofErr w:type="spellEnd"/>
            <w:r>
              <w:rPr>
                <w:rFonts w:hint="cs"/>
                <w:noProof w:val="0"/>
                <w:rtl/>
              </w:rPr>
              <w:t xml:space="preserve"> ויצחק </w:t>
            </w:r>
            <w:proofErr w:type="spellStart"/>
            <w:r>
              <w:rPr>
                <w:rFonts w:hint="cs"/>
                <w:noProof w:val="0"/>
                <w:rtl/>
              </w:rPr>
              <w:t>רבינוביץ</w:t>
            </w:r>
            <w:proofErr w:type="spellEnd"/>
          </w:p>
        </w:tc>
      </w:tr>
      <w:tr w:rsidR="00520BCC" w:rsidTr="0002689B">
        <w:trPr>
          <w:jc w:val="center"/>
        </w:trPr>
        <w:tc>
          <w:tcPr>
            <w:tcW w:w="8820" w:type="dxa"/>
            <w:gridSpan w:val="3"/>
          </w:tcPr>
          <w:p w:rsidR="00520BCC" w:rsidRDefault="00520BCC" w:rsidP="0002689B">
            <w:pPr>
              <w:suppressLineNumbers/>
              <w:rPr>
                <w:rFonts w:ascii="Arial" w:hAnsi="Arial"/>
                <w:b/>
                <w:bCs/>
                <w:noProof w:val="0"/>
                <w:sz w:val="26"/>
                <w:szCs w:val="26"/>
                <w:rtl/>
              </w:rPr>
            </w:pPr>
          </w:p>
          <w:p w:rsidR="00520BCC" w:rsidRDefault="00520BCC" w:rsidP="0002689B">
            <w:pPr>
              <w:suppressLineNumbers/>
              <w:jc w:val="center"/>
              <w:rPr>
                <w:rFonts w:ascii="Arial" w:hAnsi="Arial"/>
                <w:b/>
                <w:bCs/>
                <w:noProof w:val="0"/>
                <w:sz w:val="26"/>
                <w:szCs w:val="26"/>
              </w:rPr>
            </w:pPr>
            <w:r>
              <w:rPr>
                <w:rFonts w:ascii="Arial" w:hAnsi="Arial"/>
                <w:b/>
                <w:bCs/>
                <w:noProof w:val="0"/>
                <w:sz w:val="26"/>
                <w:szCs w:val="26"/>
                <w:rtl/>
              </w:rPr>
              <w:t>נגד</w:t>
            </w:r>
          </w:p>
        </w:tc>
      </w:tr>
      <w:tr w:rsidR="00520BCC" w:rsidTr="0002689B">
        <w:trPr>
          <w:jc w:val="center"/>
        </w:trPr>
        <w:tc>
          <w:tcPr>
            <w:tcW w:w="3249" w:type="dxa"/>
            <w:gridSpan w:val="2"/>
          </w:tcPr>
          <w:p w:rsidR="00520BCC" w:rsidRDefault="00520BCC" w:rsidP="0002689B">
            <w:pPr>
              <w:suppressLineNumbers/>
              <w:rPr>
                <w:rFonts w:ascii="Arial" w:hAnsi="Arial"/>
                <w:b/>
                <w:bCs/>
                <w:noProof w:val="0"/>
                <w:sz w:val="26"/>
                <w:szCs w:val="26"/>
              </w:rPr>
            </w:pPr>
            <w:r>
              <w:rPr>
                <w:rFonts w:ascii="Arial" w:hAnsi="Arial"/>
                <w:b/>
                <w:bCs/>
                <w:noProof w:val="0"/>
                <w:sz w:val="26"/>
                <w:szCs w:val="26"/>
                <w:rtl/>
              </w:rPr>
              <w:t>משיבים</w:t>
            </w:r>
          </w:p>
        </w:tc>
        <w:tc>
          <w:tcPr>
            <w:tcW w:w="5571" w:type="dxa"/>
          </w:tcPr>
          <w:p w:rsidR="00520BCC" w:rsidRDefault="00520BCC" w:rsidP="0002689B">
            <w:pPr>
              <w:suppressLineNumbers/>
              <w:rPr>
                <w:b/>
                <w:bCs/>
                <w:noProof w:val="0"/>
                <w:sz w:val="26"/>
                <w:szCs w:val="26"/>
                <w:rtl/>
              </w:rPr>
            </w:pPr>
          </w:p>
          <w:p w:rsidR="00520BCC" w:rsidRDefault="00520BCC" w:rsidP="004665BD">
            <w:pPr>
              <w:suppressLineNumbers/>
              <w:rPr>
                <w:rFonts w:ascii="Arial" w:hAnsi="Arial"/>
                <w:b/>
                <w:bCs/>
                <w:noProof w:val="0"/>
                <w:sz w:val="26"/>
                <w:szCs w:val="26"/>
                <w:rtl/>
              </w:rPr>
            </w:pPr>
            <w:r>
              <w:rPr>
                <w:rFonts w:ascii="Arial" w:hAnsi="Arial"/>
                <w:b/>
                <w:bCs/>
                <w:noProof w:val="0"/>
                <w:sz w:val="26"/>
                <w:szCs w:val="26"/>
                <w:rtl/>
              </w:rPr>
              <w:t>1.</w:t>
            </w:r>
            <w:r>
              <w:rPr>
                <w:rFonts w:ascii="Arial" w:hAnsi="Arial" w:hint="cs"/>
                <w:b/>
                <w:bCs/>
                <w:noProof w:val="0"/>
                <w:sz w:val="26"/>
                <w:szCs w:val="26"/>
                <w:rtl/>
              </w:rPr>
              <w:t xml:space="preserve">  נ</w:t>
            </w:r>
            <w:r w:rsidR="004665BD">
              <w:rPr>
                <w:rFonts w:ascii="Arial" w:hAnsi="Arial" w:hint="cs"/>
                <w:b/>
                <w:bCs/>
                <w:noProof w:val="0"/>
                <w:sz w:val="26"/>
                <w:szCs w:val="26"/>
                <w:rtl/>
              </w:rPr>
              <w:t>.</w:t>
            </w:r>
            <w:r>
              <w:rPr>
                <w:rFonts w:ascii="Arial" w:hAnsi="Arial" w:hint="cs"/>
                <w:b/>
                <w:bCs/>
                <w:noProof w:val="0"/>
                <w:sz w:val="26"/>
                <w:szCs w:val="26"/>
                <w:rtl/>
              </w:rPr>
              <w:t xml:space="preserve"> </w:t>
            </w:r>
            <w:r w:rsidR="004665BD">
              <w:rPr>
                <w:rFonts w:ascii="Arial" w:hAnsi="Arial" w:hint="cs"/>
                <w:b/>
                <w:bCs/>
                <w:noProof w:val="0"/>
                <w:sz w:val="26"/>
                <w:szCs w:val="26"/>
                <w:rtl/>
              </w:rPr>
              <w:t>פ.</w:t>
            </w:r>
          </w:p>
          <w:p w:rsidR="00520BCC" w:rsidRDefault="00520BCC" w:rsidP="0002689B">
            <w:pPr>
              <w:suppressLineNumbers/>
              <w:rPr>
                <w:rFonts w:ascii="Arial" w:hAnsi="Arial"/>
                <w:noProof w:val="0"/>
                <w:rtl/>
              </w:rPr>
            </w:pPr>
            <w:r>
              <w:rPr>
                <w:rFonts w:ascii="Arial" w:hAnsi="Arial" w:hint="cs"/>
                <w:b/>
                <w:bCs/>
                <w:noProof w:val="0"/>
                <w:sz w:val="26"/>
                <w:szCs w:val="26"/>
                <w:rtl/>
              </w:rPr>
              <w:t xml:space="preserve">    </w:t>
            </w:r>
            <w:r>
              <w:rPr>
                <w:rFonts w:ascii="Arial" w:hAnsi="Arial" w:hint="cs"/>
                <w:noProof w:val="0"/>
                <w:rtl/>
              </w:rPr>
              <w:t xml:space="preserve">מיוצג ע"י עוה"ד  בועז בן צור ודקלה  </w:t>
            </w:r>
            <w:proofErr w:type="spellStart"/>
            <w:r>
              <w:rPr>
                <w:rFonts w:ascii="Arial" w:hAnsi="Arial" w:hint="cs"/>
                <w:noProof w:val="0"/>
                <w:rtl/>
              </w:rPr>
              <w:t>סורקיס</w:t>
            </w:r>
            <w:proofErr w:type="spellEnd"/>
          </w:p>
          <w:p w:rsidR="00520BCC" w:rsidRDefault="00520BCC" w:rsidP="0002689B">
            <w:pPr>
              <w:suppressLineNumbers/>
              <w:rPr>
                <w:rFonts w:ascii="Arial" w:hAnsi="Arial"/>
                <w:noProof w:val="0"/>
                <w:rtl/>
              </w:rPr>
            </w:pPr>
          </w:p>
          <w:p w:rsidR="00520BCC" w:rsidRPr="001A6FA0" w:rsidRDefault="00520BCC" w:rsidP="004665BD">
            <w:pPr>
              <w:suppressLineNumbers/>
              <w:rPr>
                <w:rFonts w:ascii="Arial" w:hAnsi="Arial"/>
                <w:b/>
                <w:bCs/>
                <w:noProof w:val="0"/>
                <w:sz w:val="26"/>
                <w:szCs w:val="26"/>
                <w:rtl/>
              </w:rPr>
            </w:pPr>
            <w:r w:rsidRPr="001A6FA0">
              <w:rPr>
                <w:rFonts w:ascii="Arial" w:hAnsi="Arial" w:hint="cs"/>
                <w:b/>
                <w:bCs/>
                <w:noProof w:val="0"/>
                <w:sz w:val="26"/>
                <w:szCs w:val="26"/>
                <w:rtl/>
              </w:rPr>
              <w:t>2.  א</w:t>
            </w:r>
            <w:r w:rsidR="004665BD">
              <w:rPr>
                <w:rFonts w:ascii="Arial" w:hAnsi="Arial" w:hint="cs"/>
                <w:b/>
                <w:bCs/>
                <w:noProof w:val="0"/>
                <w:sz w:val="26"/>
                <w:szCs w:val="26"/>
                <w:rtl/>
              </w:rPr>
              <w:t>.</w:t>
            </w:r>
            <w:r w:rsidRPr="001A6FA0">
              <w:rPr>
                <w:rFonts w:ascii="Arial" w:hAnsi="Arial" w:hint="cs"/>
                <w:b/>
                <w:bCs/>
                <w:noProof w:val="0"/>
                <w:sz w:val="26"/>
                <w:szCs w:val="26"/>
                <w:rtl/>
              </w:rPr>
              <w:t xml:space="preserve"> פ</w:t>
            </w:r>
            <w:r w:rsidR="004665BD">
              <w:rPr>
                <w:rFonts w:ascii="Arial" w:hAnsi="Arial" w:hint="cs"/>
                <w:b/>
                <w:bCs/>
                <w:noProof w:val="0"/>
                <w:sz w:val="26"/>
                <w:szCs w:val="26"/>
                <w:rtl/>
              </w:rPr>
              <w:t>.</w:t>
            </w:r>
          </w:p>
          <w:p w:rsidR="00520BCC" w:rsidRDefault="00520BCC" w:rsidP="004665BD">
            <w:pPr>
              <w:suppressLineNumbers/>
              <w:rPr>
                <w:rFonts w:ascii="Arial" w:hAnsi="Arial"/>
                <w:b/>
                <w:bCs/>
                <w:noProof w:val="0"/>
                <w:sz w:val="26"/>
                <w:szCs w:val="26"/>
                <w:rtl/>
              </w:rPr>
            </w:pPr>
            <w:r w:rsidRPr="001A6FA0">
              <w:rPr>
                <w:rFonts w:ascii="Arial" w:hAnsi="Arial" w:hint="cs"/>
                <w:b/>
                <w:bCs/>
                <w:noProof w:val="0"/>
                <w:sz w:val="26"/>
                <w:szCs w:val="26"/>
                <w:rtl/>
              </w:rPr>
              <w:t>3. ר</w:t>
            </w:r>
            <w:r w:rsidR="004665BD">
              <w:rPr>
                <w:rFonts w:ascii="Arial" w:hAnsi="Arial" w:hint="cs"/>
                <w:b/>
                <w:bCs/>
                <w:noProof w:val="0"/>
                <w:sz w:val="26"/>
                <w:szCs w:val="26"/>
                <w:rtl/>
              </w:rPr>
              <w:t>.</w:t>
            </w:r>
            <w:r w:rsidRPr="001A6FA0">
              <w:rPr>
                <w:rFonts w:ascii="Arial" w:hAnsi="Arial" w:hint="cs"/>
                <w:b/>
                <w:bCs/>
                <w:noProof w:val="0"/>
                <w:sz w:val="26"/>
                <w:szCs w:val="26"/>
                <w:rtl/>
              </w:rPr>
              <w:t xml:space="preserve"> פ</w:t>
            </w:r>
            <w:r w:rsidR="004665BD">
              <w:rPr>
                <w:rFonts w:ascii="Arial" w:hAnsi="Arial" w:hint="cs"/>
                <w:b/>
                <w:bCs/>
                <w:noProof w:val="0"/>
                <w:sz w:val="26"/>
                <w:szCs w:val="26"/>
                <w:rtl/>
              </w:rPr>
              <w:t>.</w:t>
            </w:r>
          </w:p>
          <w:p w:rsidR="00520BCC" w:rsidRDefault="00520BCC" w:rsidP="0002689B">
            <w:pPr>
              <w:suppressLineNumbers/>
              <w:rPr>
                <w:rFonts w:ascii="Arial" w:hAnsi="Arial"/>
                <w:noProof w:val="0"/>
                <w:rtl/>
              </w:rPr>
            </w:pPr>
            <w:r>
              <w:rPr>
                <w:rFonts w:ascii="Arial" w:hAnsi="Arial" w:hint="cs"/>
                <w:b/>
                <w:bCs/>
                <w:noProof w:val="0"/>
                <w:sz w:val="26"/>
                <w:szCs w:val="26"/>
                <w:rtl/>
              </w:rPr>
              <w:t xml:space="preserve">   </w:t>
            </w:r>
            <w:r w:rsidRPr="00226DE2">
              <w:rPr>
                <w:rFonts w:ascii="Arial" w:hAnsi="Arial" w:hint="cs"/>
                <w:noProof w:val="0"/>
                <w:rtl/>
              </w:rPr>
              <w:t>שניהם מיוצגים ע"י עו"ד עמית גל</w:t>
            </w:r>
          </w:p>
          <w:p w:rsidR="00520BCC" w:rsidRDefault="00520BCC" w:rsidP="0002689B">
            <w:pPr>
              <w:suppressLineNumbers/>
              <w:rPr>
                <w:rFonts w:ascii="Arial" w:hAnsi="Arial"/>
                <w:noProof w:val="0"/>
                <w:rtl/>
              </w:rPr>
            </w:pPr>
          </w:p>
          <w:p w:rsidR="00520BCC" w:rsidRDefault="00520BCC" w:rsidP="004665BD">
            <w:pPr>
              <w:suppressLineNumbers/>
              <w:rPr>
                <w:rFonts w:ascii="Arial" w:hAnsi="Arial"/>
                <w:b/>
                <w:bCs/>
                <w:noProof w:val="0"/>
                <w:sz w:val="26"/>
                <w:szCs w:val="26"/>
                <w:rtl/>
              </w:rPr>
            </w:pPr>
            <w:r>
              <w:rPr>
                <w:rFonts w:ascii="Arial" w:hAnsi="Arial" w:hint="cs"/>
                <w:noProof w:val="0"/>
                <w:rtl/>
              </w:rPr>
              <w:t>4</w:t>
            </w:r>
            <w:r w:rsidRPr="00CB69B8">
              <w:rPr>
                <w:rFonts w:ascii="Arial" w:hAnsi="Arial" w:hint="cs"/>
                <w:b/>
                <w:bCs/>
                <w:noProof w:val="0"/>
                <w:sz w:val="26"/>
                <w:szCs w:val="26"/>
                <w:rtl/>
              </w:rPr>
              <w:t>. א</w:t>
            </w:r>
            <w:r w:rsidR="004665BD">
              <w:rPr>
                <w:rFonts w:ascii="Arial" w:hAnsi="Arial" w:hint="cs"/>
                <w:b/>
                <w:bCs/>
                <w:noProof w:val="0"/>
                <w:sz w:val="26"/>
                <w:szCs w:val="26"/>
                <w:rtl/>
              </w:rPr>
              <w:t>.</w:t>
            </w:r>
            <w:r w:rsidRPr="00CB69B8">
              <w:rPr>
                <w:rFonts w:ascii="Arial" w:hAnsi="Arial" w:hint="cs"/>
                <w:b/>
                <w:bCs/>
                <w:noProof w:val="0"/>
                <w:sz w:val="26"/>
                <w:szCs w:val="26"/>
                <w:rtl/>
              </w:rPr>
              <w:t xml:space="preserve"> פ</w:t>
            </w:r>
            <w:r w:rsidR="004665BD">
              <w:rPr>
                <w:rFonts w:ascii="Arial" w:hAnsi="Arial" w:hint="cs"/>
                <w:b/>
                <w:bCs/>
                <w:noProof w:val="0"/>
                <w:sz w:val="26"/>
                <w:szCs w:val="26"/>
                <w:rtl/>
              </w:rPr>
              <w:t>.</w:t>
            </w:r>
          </w:p>
          <w:p w:rsidR="00520BCC" w:rsidRPr="004979CF" w:rsidRDefault="00520BCC" w:rsidP="0002689B">
            <w:pPr>
              <w:suppressLineNumbers/>
              <w:rPr>
                <w:rFonts w:ascii="Arial" w:hAnsi="Arial"/>
                <w:noProof w:val="0"/>
                <w:rtl/>
              </w:rPr>
            </w:pPr>
            <w:r>
              <w:rPr>
                <w:rFonts w:ascii="Arial" w:hAnsi="Arial" w:hint="cs"/>
                <w:b/>
                <w:bCs/>
                <w:noProof w:val="0"/>
                <w:sz w:val="26"/>
                <w:szCs w:val="26"/>
                <w:rtl/>
              </w:rPr>
              <w:t xml:space="preserve">    </w:t>
            </w:r>
            <w:r>
              <w:rPr>
                <w:rFonts w:ascii="Arial" w:hAnsi="Arial" w:hint="cs"/>
                <w:noProof w:val="0"/>
                <w:rtl/>
              </w:rPr>
              <w:t xml:space="preserve">מיוצגת ע"י ב"כ עוה"ד אלי </w:t>
            </w:r>
            <w:proofErr w:type="spellStart"/>
            <w:r>
              <w:rPr>
                <w:rFonts w:ascii="Arial" w:hAnsi="Arial" w:hint="cs"/>
                <w:noProof w:val="0"/>
                <w:rtl/>
              </w:rPr>
              <w:t>שמילוביץ</w:t>
            </w:r>
            <w:proofErr w:type="spellEnd"/>
            <w:r>
              <w:rPr>
                <w:rFonts w:ascii="Arial" w:hAnsi="Arial" w:hint="cs"/>
                <w:noProof w:val="0"/>
                <w:rtl/>
              </w:rPr>
              <w:t xml:space="preserve"> וניצן </w:t>
            </w:r>
            <w:proofErr w:type="spellStart"/>
            <w:r>
              <w:rPr>
                <w:rFonts w:ascii="Arial" w:hAnsi="Arial" w:hint="cs"/>
                <w:noProof w:val="0"/>
                <w:rtl/>
              </w:rPr>
              <w:t>אבגין</w:t>
            </w:r>
            <w:proofErr w:type="spellEnd"/>
          </w:p>
          <w:p w:rsidR="00520BCC" w:rsidRPr="00CB69B8" w:rsidRDefault="00520BCC" w:rsidP="0002689B">
            <w:pPr>
              <w:suppressLineNumbers/>
              <w:rPr>
                <w:rFonts w:ascii="Arial" w:hAnsi="Arial"/>
                <w:b/>
                <w:bCs/>
                <w:noProof w:val="0"/>
                <w:sz w:val="26"/>
                <w:szCs w:val="26"/>
                <w:rtl/>
              </w:rPr>
            </w:pPr>
          </w:p>
          <w:p w:rsidR="00520BCC" w:rsidRPr="00CB69B8" w:rsidRDefault="00520BCC" w:rsidP="004665BD">
            <w:pPr>
              <w:suppressLineNumbers/>
              <w:rPr>
                <w:rFonts w:ascii="Arial" w:hAnsi="Arial"/>
                <w:b/>
                <w:bCs/>
                <w:noProof w:val="0"/>
                <w:sz w:val="26"/>
                <w:szCs w:val="26"/>
                <w:rtl/>
              </w:rPr>
            </w:pPr>
            <w:r w:rsidRPr="00CB69B8">
              <w:rPr>
                <w:rFonts w:ascii="Arial" w:hAnsi="Arial" w:hint="cs"/>
                <w:b/>
                <w:bCs/>
                <w:noProof w:val="0"/>
                <w:sz w:val="26"/>
                <w:szCs w:val="26"/>
                <w:rtl/>
              </w:rPr>
              <w:t>5. ש</w:t>
            </w:r>
            <w:r w:rsidR="004665BD">
              <w:rPr>
                <w:rFonts w:ascii="Arial" w:hAnsi="Arial" w:hint="cs"/>
                <w:b/>
                <w:bCs/>
                <w:noProof w:val="0"/>
                <w:sz w:val="26"/>
                <w:szCs w:val="26"/>
                <w:rtl/>
              </w:rPr>
              <w:t>.</w:t>
            </w:r>
            <w:r w:rsidRPr="00CB69B8">
              <w:rPr>
                <w:rFonts w:ascii="Arial" w:hAnsi="Arial" w:hint="cs"/>
                <w:b/>
                <w:bCs/>
                <w:noProof w:val="0"/>
                <w:sz w:val="26"/>
                <w:szCs w:val="26"/>
                <w:rtl/>
              </w:rPr>
              <w:t>פ</w:t>
            </w:r>
            <w:r w:rsidR="004665BD">
              <w:rPr>
                <w:rFonts w:ascii="Arial" w:hAnsi="Arial" w:hint="cs"/>
                <w:b/>
                <w:bCs/>
                <w:noProof w:val="0"/>
                <w:sz w:val="26"/>
                <w:szCs w:val="26"/>
                <w:rtl/>
              </w:rPr>
              <w:t>.</w:t>
            </w:r>
          </w:p>
          <w:p w:rsidR="00520BCC" w:rsidRPr="00CB69B8" w:rsidRDefault="00520BCC" w:rsidP="0002689B">
            <w:pPr>
              <w:suppressLineNumbers/>
              <w:rPr>
                <w:rFonts w:ascii="Arial" w:hAnsi="Arial"/>
                <w:b/>
                <w:bCs/>
                <w:noProof w:val="0"/>
                <w:sz w:val="26"/>
                <w:szCs w:val="26"/>
                <w:rtl/>
              </w:rPr>
            </w:pPr>
          </w:p>
          <w:p w:rsidR="00520BCC" w:rsidRPr="00CB69B8" w:rsidRDefault="00520BCC" w:rsidP="004665BD">
            <w:pPr>
              <w:suppressLineNumbers/>
              <w:rPr>
                <w:rFonts w:ascii="Arial" w:hAnsi="Arial"/>
                <w:b/>
                <w:bCs/>
                <w:noProof w:val="0"/>
                <w:sz w:val="26"/>
                <w:szCs w:val="26"/>
                <w:rtl/>
              </w:rPr>
            </w:pPr>
            <w:r w:rsidRPr="00CB69B8">
              <w:rPr>
                <w:rFonts w:ascii="Arial" w:hAnsi="Arial" w:hint="cs"/>
                <w:b/>
                <w:bCs/>
                <w:noProof w:val="0"/>
                <w:sz w:val="26"/>
                <w:szCs w:val="26"/>
                <w:rtl/>
              </w:rPr>
              <w:t>6. ת</w:t>
            </w:r>
            <w:r w:rsidR="004665BD">
              <w:rPr>
                <w:rFonts w:ascii="Arial" w:hAnsi="Arial" w:hint="cs"/>
                <w:b/>
                <w:bCs/>
                <w:noProof w:val="0"/>
                <w:sz w:val="26"/>
                <w:szCs w:val="26"/>
                <w:rtl/>
              </w:rPr>
              <w:t>.</w:t>
            </w:r>
            <w:r w:rsidRPr="00CB69B8">
              <w:rPr>
                <w:rFonts w:ascii="Arial" w:hAnsi="Arial" w:hint="cs"/>
                <w:b/>
                <w:bCs/>
                <w:noProof w:val="0"/>
                <w:sz w:val="26"/>
                <w:szCs w:val="26"/>
                <w:rtl/>
              </w:rPr>
              <w:t>פ</w:t>
            </w:r>
            <w:r w:rsidR="004665BD">
              <w:rPr>
                <w:rFonts w:ascii="Arial" w:hAnsi="Arial" w:hint="cs"/>
                <w:b/>
                <w:bCs/>
                <w:noProof w:val="0"/>
                <w:sz w:val="26"/>
                <w:szCs w:val="26"/>
                <w:rtl/>
              </w:rPr>
              <w:t>.</w:t>
            </w:r>
            <w:r w:rsidRPr="00CB69B8">
              <w:rPr>
                <w:rFonts w:ascii="Arial" w:hAnsi="Arial" w:hint="cs"/>
                <w:b/>
                <w:bCs/>
                <w:noProof w:val="0"/>
                <w:sz w:val="26"/>
                <w:szCs w:val="26"/>
                <w:rtl/>
              </w:rPr>
              <w:t xml:space="preserve"> </w:t>
            </w:r>
          </w:p>
          <w:p w:rsidR="00520BCC" w:rsidRPr="00CB69B8" w:rsidRDefault="00520BCC" w:rsidP="0002689B">
            <w:pPr>
              <w:suppressLineNumbers/>
              <w:rPr>
                <w:rFonts w:ascii="Arial" w:hAnsi="Arial"/>
                <w:b/>
                <w:bCs/>
                <w:noProof w:val="0"/>
                <w:sz w:val="26"/>
                <w:szCs w:val="26"/>
                <w:rtl/>
              </w:rPr>
            </w:pPr>
          </w:p>
          <w:p w:rsidR="00520BCC" w:rsidRPr="00CB69B8" w:rsidRDefault="00520BCC" w:rsidP="004665BD">
            <w:pPr>
              <w:suppressLineNumbers/>
              <w:rPr>
                <w:rFonts w:ascii="Arial" w:hAnsi="Arial"/>
                <w:b/>
                <w:bCs/>
                <w:noProof w:val="0"/>
                <w:sz w:val="26"/>
                <w:szCs w:val="26"/>
                <w:rtl/>
              </w:rPr>
            </w:pPr>
            <w:r w:rsidRPr="00CB69B8">
              <w:rPr>
                <w:rFonts w:ascii="Arial" w:hAnsi="Arial" w:hint="cs"/>
                <w:b/>
                <w:bCs/>
                <w:noProof w:val="0"/>
                <w:sz w:val="26"/>
                <w:szCs w:val="26"/>
                <w:rtl/>
              </w:rPr>
              <w:t>7. ח</w:t>
            </w:r>
            <w:r w:rsidR="004665BD">
              <w:rPr>
                <w:rFonts w:ascii="Arial" w:hAnsi="Arial" w:hint="cs"/>
                <w:b/>
                <w:bCs/>
                <w:noProof w:val="0"/>
                <w:sz w:val="26"/>
                <w:szCs w:val="26"/>
                <w:rtl/>
              </w:rPr>
              <w:t>.</w:t>
            </w:r>
            <w:r w:rsidRPr="00CB69B8">
              <w:rPr>
                <w:rFonts w:ascii="Arial" w:hAnsi="Arial" w:hint="cs"/>
                <w:b/>
                <w:bCs/>
                <w:noProof w:val="0"/>
                <w:sz w:val="26"/>
                <w:szCs w:val="26"/>
                <w:rtl/>
              </w:rPr>
              <w:t xml:space="preserve"> פ</w:t>
            </w:r>
            <w:r w:rsidR="004665BD">
              <w:rPr>
                <w:rFonts w:ascii="Arial" w:hAnsi="Arial" w:hint="cs"/>
                <w:b/>
                <w:bCs/>
                <w:noProof w:val="0"/>
                <w:sz w:val="26"/>
                <w:szCs w:val="26"/>
                <w:rtl/>
              </w:rPr>
              <w:t>.</w:t>
            </w:r>
            <w:r w:rsidRPr="00CB69B8">
              <w:rPr>
                <w:rFonts w:ascii="Arial" w:hAnsi="Arial" w:hint="cs"/>
                <w:b/>
                <w:bCs/>
                <w:noProof w:val="0"/>
                <w:sz w:val="26"/>
                <w:szCs w:val="26"/>
                <w:rtl/>
              </w:rPr>
              <w:t xml:space="preserve"> </w:t>
            </w:r>
          </w:p>
          <w:p w:rsidR="00520BCC" w:rsidRPr="00CB69B8" w:rsidRDefault="00520BCC" w:rsidP="0002689B">
            <w:pPr>
              <w:suppressLineNumbers/>
              <w:rPr>
                <w:rFonts w:ascii="Arial" w:hAnsi="Arial"/>
                <w:b/>
                <w:bCs/>
                <w:noProof w:val="0"/>
                <w:sz w:val="26"/>
                <w:szCs w:val="26"/>
                <w:rtl/>
              </w:rPr>
            </w:pPr>
          </w:p>
          <w:p w:rsidR="00520BCC" w:rsidRDefault="00520BCC" w:rsidP="0002689B">
            <w:pPr>
              <w:suppressLineNumbers/>
              <w:rPr>
                <w:rFonts w:ascii="Arial" w:hAnsi="Arial"/>
                <w:noProof w:val="0"/>
                <w:rtl/>
              </w:rPr>
            </w:pPr>
            <w:r w:rsidRPr="00CB69B8">
              <w:rPr>
                <w:rFonts w:ascii="Arial" w:hAnsi="Arial" w:hint="cs"/>
                <w:b/>
                <w:bCs/>
                <w:noProof w:val="0"/>
                <w:sz w:val="26"/>
                <w:szCs w:val="26"/>
                <w:rtl/>
              </w:rPr>
              <w:t>8. היועצת המשפטית לממשלה</w:t>
            </w:r>
            <w:r>
              <w:rPr>
                <w:rFonts w:ascii="Arial" w:hAnsi="Arial" w:hint="cs"/>
                <w:noProof w:val="0"/>
                <w:rtl/>
              </w:rPr>
              <w:t xml:space="preserve"> </w:t>
            </w:r>
          </w:p>
          <w:p w:rsidR="00520BCC" w:rsidRPr="00E54CD9" w:rsidRDefault="00520BCC" w:rsidP="0002689B">
            <w:pPr>
              <w:suppressLineNumbers/>
              <w:rPr>
                <w:rFonts w:ascii="Arial" w:hAnsi="Arial"/>
                <w:b/>
                <w:bCs/>
                <w:noProof w:val="0"/>
                <w:sz w:val="26"/>
                <w:szCs w:val="26"/>
                <w:rtl/>
              </w:rPr>
            </w:pPr>
            <w:r>
              <w:rPr>
                <w:rFonts w:ascii="Arial" w:hAnsi="Arial" w:hint="cs"/>
                <w:noProof w:val="0"/>
                <w:rtl/>
              </w:rPr>
              <w:t xml:space="preserve">     מיוצגת ע"י ב"כ במשרד העבודה והביטחון החברתי </w:t>
            </w:r>
          </w:p>
        </w:tc>
      </w:tr>
      <w:tr w:rsidR="00520BCC" w:rsidTr="0002689B">
        <w:trPr>
          <w:jc w:val="center"/>
        </w:trPr>
        <w:tc>
          <w:tcPr>
            <w:tcW w:w="3249" w:type="dxa"/>
            <w:gridSpan w:val="2"/>
          </w:tcPr>
          <w:p w:rsidR="00520BCC" w:rsidRDefault="00520BCC" w:rsidP="0002689B">
            <w:pPr>
              <w:rPr>
                <w:rFonts w:ascii="David" w:eastAsia="David" w:hAnsi="David"/>
                <w:noProof w:val="0"/>
              </w:rPr>
            </w:pPr>
          </w:p>
        </w:tc>
        <w:tc>
          <w:tcPr>
            <w:tcW w:w="5571" w:type="dxa"/>
          </w:tcPr>
          <w:p w:rsidR="00520BCC" w:rsidRDefault="00520BCC" w:rsidP="0002689B">
            <w:pPr>
              <w:rPr>
                <w:b/>
                <w:bCs/>
                <w:sz w:val="26"/>
                <w:szCs w:val="26"/>
              </w:rPr>
            </w:pPr>
          </w:p>
        </w:tc>
      </w:tr>
      <w:tr w:rsidR="00520BCC" w:rsidTr="0002689B">
        <w:trPr>
          <w:jc w:val="center"/>
        </w:trPr>
        <w:tc>
          <w:tcPr>
            <w:tcW w:w="8820" w:type="dxa"/>
            <w:gridSpan w:val="3"/>
          </w:tcPr>
          <w:p w:rsidR="00520BCC" w:rsidRDefault="00520BCC" w:rsidP="0002689B">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בעניין</w:t>
            </w:r>
            <w:r>
              <w:rPr>
                <w:rFonts w:hint="cs"/>
                <w:b/>
                <w:bCs/>
                <w:sz w:val="26"/>
                <w:szCs w:val="26"/>
                <w:rtl/>
              </w:rPr>
              <w:t xml:space="preserve">:  מר </w:t>
            </w:r>
            <w:r w:rsidR="004665BD">
              <w:rPr>
                <w:rFonts w:hint="eastAsia"/>
                <w:b/>
                <w:bCs/>
                <w:sz w:val="26"/>
                <w:szCs w:val="26"/>
                <w:rtl/>
              </w:rPr>
              <w:t>מ.</w:t>
            </w:r>
            <w:r w:rsidRPr="00CD608F">
              <w:rPr>
                <w:rFonts w:hint="cs"/>
                <w:b/>
                <w:bCs/>
                <w:sz w:val="26"/>
                <w:szCs w:val="26"/>
                <w:rtl/>
              </w:rPr>
              <w:t xml:space="preserve"> </w:t>
            </w:r>
            <w:r w:rsidR="004665BD">
              <w:rPr>
                <w:rFonts w:hint="eastAsia"/>
                <w:b/>
                <w:bCs/>
                <w:sz w:val="26"/>
                <w:szCs w:val="26"/>
                <w:rtl/>
              </w:rPr>
              <w:t>פ.</w:t>
            </w:r>
          </w:p>
        </w:tc>
      </w:tr>
      <w:tr w:rsidR="00520BCC" w:rsidTr="0002689B">
        <w:trPr>
          <w:jc w:val="center"/>
        </w:trPr>
        <w:tc>
          <w:tcPr>
            <w:tcW w:w="8820" w:type="dxa"/>
            <w:gridSpan w:val="3"/>
          </w:tcPr>
          <w:p w:rsidR="00520BCC" w:rsidRPr="00CD608F" w:rsidRDefault="00520BCC" w:rsidP="0002689B">
            <w:pPr>
              <w:suppressLineNumbers/>
              <w:rPr>
                <w:b/>
                <w:bCs/>
                <w:rtl/>
              </w:rPr>
            </w:pPr>
          </w:p>
        </w:tc>
      </w:tr>
    </w:tbl>
    <w:p w:rsidR="00520BCC" w:rsidRDefault="00520BCC" w:rsidP="00520BCC">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20BCC" w:rsidRPr="00DE1E7D" w:rsidTr="0002689B">
        <w:trPr>
          <w:jc w:val="center"/>
        </w:trPr>
        <w:tc>
          <w:tcPr>
            <w:tcW w:w="8820" w:type="dxa"/>
          </w:tcPr>
          <w:p w:rsidR="00520BCC" w:rsidRPr="00D44968" w:rsidRDefault="00520BCC" w:rsidP="0002689B">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520BCC" w:rsidRDefault="00520BCC" w:rsidP="00520BCC">
      <w:pPr>
        <w:rPr>
          <w:rFonts w:cstheme="minorBidi"/>
          <w:noProof w:val="0"/>
          <w:sz w:val="22"/>
          <w:szCs w:val="22"/>
        </w:rPr>
      </w:pPr>
      <w:bookmarkStart w:id="1" w:name="NGCSBookmark"/>
      <w:bookmarkEnd w:id="1"/>
    </w:p>
    <w:p w:rsidR="00520BCC" w:rsidRDefault="00520BCC" w:rsidP="00520BCC">
      <w:pPr>
        <w:rPr>
          <w:rtl/>
        </w:rPr>
      </w:pPr>
    </w:p>
    <w:p w:rsidR="00520BCC" w:rsidRDefault="00520BCC" w:rsidP="00E67E5B">
      <w:pPr>
        <w:spacing w:line="360" w:lineRule="auto"/>
        <w:ind w:left="720" w:hanging="720"/>
        <w:jc w:val="both"/>
        <w:rPr>
          <w:rFonts w:ascii="David" w:hAnsi="David"/>
          <w:rtl/>
        </w:rPr>
      </w:pPr>
      <w:r>
        <w:rPr>
          <w:rFonts w:ascii="David" w:hAnsi="David"/>
          <w:rtl/>
        </w:rPr>
        <w:t>1.</w:t>
      </w:r>
      <w:r>
        <w:rPr>
          <w:rFonts w:ascii="David" w:hAnsi="David"/>
          <w:rtl/>
        </w:rPr>
        <w:tab/>
        <w:t xml:space="preserve">לפני בקשה שהוגשה  ביום 26/12/22 והוגדרה "הודעת עדכון מטעם  האפוטרופוס לרכוש העסקי" (להלן- </w:t>
      </w:r>
      <w:r>
        <w:rPr>
          <w:rFonts w:ascii="David" w:hAnsi="David"/>
          <w:b/>
          <w:bCs/>
          <w:rtl/>
        </w:rPr>
        <w:t>הבקשה</w:t>
      </w:r>
      <w:r>
        <w:rPr>
          <w:rFonts w:ascii="David" w:hAnsi="David"/>
          <w:rtl/>
        </w:rPr>
        <w:t>). הבקשה/הודעה הוגשה על ידי מר י</w:t>
      </w:r>
      <w:r w:rsidR="00E67E5B">
        <w:rPr>
          <w:rFonts w:ascii="David" w:hAnsi="David" w:hint="cs"/>
          <w:rtl/>
        </w:rPr>
        <w:t>.</w:t>
      </w:r>
      <w:r w:rsidR="004665BD">
        <w:rPr>
          <w:rFonts w:ascii="David" w:hAnsi="David"/>
          <w:rtl/>
        </w:rPr>
        <w:t>ר.</w:t>
      </w:r>
      <w:r>
        <w:rPr>
          <w:rFonts w:ascii="David" w:hAnsi="David"/>
          <w:rtl/>
        </w:rPr>
        <w:t xml:space="preserve"> (להלן-</w:t>
      </w:r>
      <w:r>
        <w:rPr>
          <w:rFonts w:ascii="David" w:hAnsi="David"/>
          <w:b/>
          <w:bCs/>
          <w:rtl/>
        </w:rPr>
        <w:t>מר</w:t>
      </w:r>
      <w:r>
        <w:rPr>
          <w:rFonts w:ascii="David" w:hAnsi="David"/>
          <w:rtl/>
        </w:rPr>
        <w:t xml:space="preserve"> </w:t>
      </w:r>
      <w:r w:rsidR="004665BD">
        <w:rPr>
          <w:rFonts w:ascii="David" w:hAnsi="David"/>
          <w:b/>
          <w:bCs/>
          <w:rtl/>
        </w:rPr>
        <w:t>ר.</w:t>
      </w:r>
      <w:r>
        <w:rPr>
          <w:rFonts w:ascii="David" w:hAnsi="David"/>
          <w:rtl/>
        </w:rPr>
        <w:t xml:space="preserve">) מי שמונה כאפוטרופוס לרכוש העסקי של </w:t>
      </w:r>
      <w:r w:rsidR="004665BD">
        <w:rPr>
          <w:rFonts w:ascii="David" w:hAnsi="David"/>
          <w:rtl/>
        </w:rPr>
        <w:t>מ.</w:t>
      </w:r>
      <w:r>
        <w:rPr>
          <w:rFonts w:ascii="David" w:hAnsi="David"/>
          <w:rtl/>
        </w:rPr>
        <w:t xml:space="preserve"> </w:t>
      </w:r>
      <w:r w:rsidR="004665BD">
        <w:rPr>
          <w:rFonts w:ascii="David" w:hAnsi="David"/>
          <w:rtl/>
        </w:rPr>
        <w:t>פ.</w:t>
      </w:r>
      <w:r>
        <w:rPr>
          <w:rFonts w:ascii="David" w:hAnsi="David"/>
          <w:rtl/>
        </w:rPr>
        <w:t xml:space="preserve"> ( להלן- </w:t>
      </w:r>
      <w:r>
        <w:rPr>
          <w:rFonts w:ascii="David" w:hAnsi="David"/>
          <w:b/>
          <w:bCs/>
          <w:rtl/>
        </w:rPr>
        <w:t>מר</w:t>
      </w:r>
      <w:r>
        <w:rPr>
          <w:rFonts w:ascii="David" w:hAnsi="David"/>
          <w:rtl/>
        </w:rPr>
        <w:t xml:space="preserve"> </w:t>
      </w:r>
      <w:r w:rsidR="004665BD">
        <w:rPr>
          <w:rFonts w:ascii="David" w:hAnsi="David"/>
          <w:b/>
          <w:bCs/>
          <w:rtl/>
        </w:rPr>
        <w:t>פ.</w:t>
      </w:r>
      <w:r>
        <w:rPr>
          <w:rFonts w:ascii="David" w:hAnsi="David"/>
          <w:rtl/>
        </w:rPr>
        <w:t>).</w:t>
      </w:r>
    </w:p>
    <w:p w:rsidR="00520BCC" w:rsidRDefault="00520BCC" w:rsidP="00520BCC">
      <w:pPr>
        <w:spacing w:line="360" w:lineRule="auto"/>
        <w:ind w:left="720" w:hanging="720"/>
        <w:jc w:val="both"/>
        <w:rPr>
          <w:rFonts w:ascii="David" w:hAnsi="David"/>
          <w:rtl/>
        </w:rPr>
      </w:pPr>
    </w:p>
    <w:p w:rsidR="00520BCC" w:rsidRDefault="00520BCC" w:rsidP="00520BCC">
      <w:pPr>
        <w:spacing w:line="360" w:lineRule="auto"/>
        <w:ind w:left="720" w:hanging="720"/>
        <w:jc w:val="both"/>
        <w:rPr>
          <w:rFonts w:ascii="David" w:hAnsi="David"/>
          <w:rtl/>
        </w:rPr>
      </w:pPr>
      <w:r>
        <w:rPr>
          <w:rFonts w:ascii="David" w:hAnsi="David"/>
          <w:rtl/>
        </w:rPr>
        <w:t>2.</w:t>
      </w:r>
      <w:r>
        <w:rPr>
          <w:rFonts w:ascii="David" w:hAnsi="David"/>
          <w:rtl/>
        </w:rPr>
        <w:tab/>
        <w:t xml:space="preserve">בבקשתו טען מר </w:t>
      </w:r>
      <w:r w:rsidR="004665BD">
        <w:rPr>
          <w:rFonts w:ascii="David" w:hAnsi="David"/>
          <w:rtl/>
        </w:rPr>
        <w:t>ר.</w:t>
      </w:r>
      <w:r>
        <w:rPr>
          <w:rFonts w:ascii="David" w:hAnsi="David"/>
          <w:rtl/>
        </w:rPr>
        <w:t xml:space="preserve"> שלאור "</w:t>
      </w:r>
      <w:r>
        <w:rPr>
          <w:rFonts w:ascii="David" w:hAnsi="David"/>
          <w:b/>
          <w:bCs/>
          <w:rtl/>
        </w:rPr>
        <w:t xml:space="preserve">המתקפות האישיות, המתוזמנות היטב, משוללות היסוד של חלק מבני משפחת </w:t>
      </w:r>
      <w:r w:rsidR="004665BD">
        <w:rPr>
          <w:rFonts w:ascii="David" w:hAnsi="David"/>
          <w:b/>
          <w:bCs/>
          <w:rtl/>
        </w:rPr>
        <w:t>פ.</w:t>
      </w:r>
      <w:r>
        <w:rPr>
          <w:rFonts w:ascii="David" w:hAnsi="David"/>
          <w:b/>
          <w:bCs/>
          <w:rtl/>
        </w:rPr>
        <w:t xml:space="preserve"> כנגד מר </w:t>
      </w:r>
      <w:r w:rsidR="004665BD">
        <w:rPr>
          <w:rFonts w:ascii="David" w:hAnsi="David"/>
          <w:b/>
          <w:bCs/>
          <w:rtl/>
        </w:rPr>
        <w:t>ר.</w:t>
      </w:r>
      <w:r>
        <w:rPr>
          <w:rFonts w:ascii="David" w:hAnsi="David"/>
          <w:b/>
          <w:bCs/>
          <w:rtl/>
        </w:rPr>
        <w:t xml:space="preserve">, ובשים לב להחלטת בית המשפט הנכבד מיום 8.12.2022  אשר משמעותה היא גרירת מר </w:t>
      </w:r>
      <w:r w:rsidR="004665BD">
        <w:rPr>
          <w:rFonts w:ascii="David" w:hAnsi="David"/>
          <w:b/>
          <w:bCs/>
          <w:rtl/>
        </w:rPr>
        <w:t>ר.</w:t>
      </w:r>
      <w:r>
        <w:rPr>
          <w:rFonts w:ascii="David" w:hAnsi="David"/>
          <w:b/>
          <w:bCs/>
          <w:rtl/>
        </w:rPr>
        <w:t xml:space="preserve"> ללב הסכסוכים המשפחתיים במשפחת </w:t>
      </w:r>
      <w:r w:rsidR="004665BD">
        <w:rPr>
          <w:rFonts w:ascii="David" w:hAnsi="David"/>
          <w:b/>
          <w:bCs/>
          <w:rtl/>
        </w:rPr>
        <w:t>פ.</w:t>
      </w:r>
      <w:r>
        <w:rPr>
          <w:rFonts w:ascii="David" w:hAnsi="David"/>
          <w:b/>
          <w:bCs/>
          <w:rtl/>
        </w:rPr>
        <w:t xml:space="preserve">, </w:t>
      </w:r>
      <w:r>
        <w:rPr>
          <w:rFonts w:ascii="David" w:hAnsi="David"/>
          <w:b/>
          <w:bCs/>
          <w:rtl/>
        </w:rPr>
        <w:lastRenderedPageBreak/>
        <w:t xml:space="preserve">מתכבד מר </w:t>
      </w:r>
      <w:r w:rsidR="004665BD">
        <w:rPr>
          <w:rFonts w:ascii="David" w:hAnsi="David"/>
          <w:b/>
          <w:bCs/>
          <w:rtl/>
        </w:rPr>
        <w:t>ר.</w:t>
      </w:r>
      <w:r>
        <w:rPr>
          <w:rFonts w:ascii="David" w:hAnsi="David"/>
          <w:b/>
          <w:bCs/>
          <w:rtl/>
        </w:rPr>
        <w:t xml:space="preserve"> להודיע לבית המשפט הנכבד על רצונו לסיים את תפקידו כאפוטרופוס לרכושו עסקי של מר </w:t>
      </w:r>
      <w:r w:rsidR="004665BD">
        <w:rPr>
          <w:rFonts w:ascii="David" w:hAnsi="David"/>
          <w:b/>
          <w:bCs/>
          <w:rtl/>
        </w:rPr>
        <w:t>פ.</w:t>
      </w:r>
      <w:r>
        <w:rPr>
          <w:rFonts w:ascii="David" w:hAnsi="David"/>
          <w:b/>
          <w:bCs/>
          <w:rtl/>
        </w:rPr>
        <w:t xml:space="preserve">. בית המשפט הנכבד מתבקש להורות על שחרורו של מר </w:t>
      </w:r>
      <w:r w:rsidR="004665BD">
        <w:rPr>
          <w:rFonts w:ascii="David" w:hAnsi="David"/>
          <w:b/>
          <w:bCs/>
          <w:rtl/>
        </w:rPr>
        <w:t>ר.</w:t>
      </w:r>
      <w:r>
        <w:rPr>
          <w:rFonts w:ascii="David" w:hAnsi="David"/>
          <w:b/>
          <w:bCs/>
          <w:rtl/>
        </w:rPr>
        <w:t xml:space="preserve"> מתפקידו ועל מינוי אפוטרופוס חדש לרכושו העסקי של מר </w:t>
      </w:r>
      <w:r w:rsidR="004665BD">
        <w:rPr>
          <w:rFonts w:ascii="David" w:hAnsi="David"/>
          <w:b/>
          <w:bCs/>
          <w:rtl/>
        </w:rPr>
        <w:t>מ.</w:t>
      </w:r>
      <w:r>
        <w:rPr>
          <w:rFonts w:ascii="David" w:hAnsi="David"/>
          <w:b/>
          <w:bCs/>
          <w:rtl/>
        </w:rPr>
        <w:t xml:space="preserve"> </w:t>
      </w:r>
      <w:r w:rsidR="004665BD">
        <w:rPr>
          <w:rFonts w:ascii="David" w:hAnsi="David"/>
          <w:b/>
          <w:bCs/>
          <w:rtl/>
        </w:rPr>
        <w:t>פ.</w:t>
      </w:r>
      <w:r>
        <w:rPr>
          <w:rFonts w:ascii="David" w:hAnsi="David"/>
          <w:b/>
          <w:bCs/>
          <w:rtl/>
        </w:rPr>
        <w:t xml:space="preserve"> ("מר </w:t>
      </w:r>
      <w:r w:rsidR="004665BD">
        <w:rPr>
          <w:rFonts w:ascii="David" w:hAnsi="David"/>
          <w:b/>
          <w:bCs/>
          <w:rtl/>
        </w:rPr>
        <w:t>פ.</w:t>
      </w:r>
      <w:r>
        <w:rPr>
          <w:rFonts w:ascii="David" w:hAnsi="David"/>
          <w:b/>
          <w:bCs/>
          <w:rtl/>
        </w:rPr>
        <w:t>")."</w:t>
      </w:r>
      <w:r>
        <w:rPr>
          <w:rFonts w:ascii="David" w:hAnsi="David"/>
          <w:rtl/>
        </w:rPr>
        <w:t xml:space="preserve"> ( מר </w:t>
      </w:r>
      <w:r w:rsidR="004665BD">
        <w:rPr>
          <w:rFonts w:ascii="David" w:hAnsi="David"/>
          <w:rtl/>
        </w:rPr>
        <w:t>ר.</w:t>
      </w:r>
      <w:r>
        <w:rPr>
          <w:rFonts w:ascii="David" w:hAnsi="David"/>
          <w:rtl/>
        </w:rPr>
        <w:t xml:space="preserve"> כיוון להחלטתו של כב' השופט ממן  בה הורה על צירוף  ילדיו של  </w:t>
      </w:r>
      <w:r w:rsidR="004665BD">
        <w:rPr>
          <w:rFonts w:ascii="David" w:hAnsi="David"/>
          <w:rtl/>
        </w:rPr>
        <w:t>פ.</w:t>
      </w:r>
      <w:r>
        <w:rPr>
          <w:rFonts w:ascii="David" w:hAnsi="David"/>
          <w:rtl/>
        </w:rPr>
        <w:t xml:space="preserve">  בה קבע "...</w:t>
      </w:r>
      <w:r>
        <w:rPr>
          <w:rFonts w:ascii="David" w:hAnsi="David"/>
          <w:b/>
          <w:bCs/>
          <w:rtl/>
        </w:rPr>
        <w:t>ויתר הצדדים יהיו אף הם חלק מהליך זה ויזכו לאפשרות ליתן את עמדתם לבקשות המוגשות ע"י האפוטרופוס שמונה לניהול הרכוש העסקי</w:t>
      </w:r>
      <w:r>
        <w:rPr>
          <w:rFonts w:ascii="David" w:hAnsi="David"/>
          <w:rtl/>
        </w:rPr>
        <w:t>"  - מ.ל) .</w:t>
      </w:r>
    </w:p>
    <w:p w:rsidR="00520BCC" w:rsidRDefault="00520BCC" w:rsidP="00520BCC">
      <w:pPr>
        <w:spacing w:line="360" w:lineRule="auto"/>
        <w:ind w:left="720" w:hanging="720"/>
        <w:jc w:val="both"/>
        <w:rPr>
          <w:rFonts w:ascii="David" w:hAnsi="David"/>
          <w:rtl/>
        </w:rPr>
      </w:pPr>
    </w:p>
    <w:p w:rsidR="00520BCC" w:rsidRDefault="00520BCC" w:rsidP="00520BCC">
      <w:pPr>
        <w:spacing w:line="360" w:lineRule="auto"/>
        <w:ind w:left="720" w:hanging="720"/>
        <w:jc w:val="both"/>
        <w:rPr>
          <w:rFonts w:ascii="David" w:hAnsi="David"/>
          <w:rtl/>
        </w:rPr>
      </w:pPr>
      <w:r>
        <w:rPr>
          <w:rFonts w:ascii="David" w:hAnsi="David"/>
          <w:rtl/>
        </w:rPr>
        <w:t>3.</w:t>
      </w:r>
      <w:r>
        <w:rPr>
          <w:rFonts w:ascii="David" w:hAnsi="David"/>
          <w:rtl/>
        </w:rPr>
        <w:tab/>
        <w:t>לכאורה, קל ופשוט ויש להיעתר לבקשה אלא שטרם מתן ההחלטה ראוי להביא בקצרה את השתלשלות העניינים.</w:t>
      </w:r>
    </w:p>
    <w:p w:rsidR="00520BCC" w:rsidRDefault="00520BCC" w:rsidP="00520BCC">
      <w:pPr>
        <w:spacing w:line="360" w:lineRule="auto"/>
        <w:ind w:left="720" w:hanging="720"/>
        <w:jc w:val="both"/>
        <w:rPr>
          <w:rFonts w:ascii="David" w:hAnsi="David"/>
          <w:rtl/>
        </w:rPr>
      </w:pPr>
    </w:p>
    <w:p w:rsidR="00520BCC" w:rsidRDefault="00520BCC" w:rsidP="00520BCC">
      <w:pPr>
        <w:spacing w:line="360" w:lineRule="auto"/>
        <w:ind w:left="1440" w:hanging="720"/>
        <w:jc w:val="both"/>
        <w:rPr>
          <w:rFonts w:ascii="David" w:hAnsi="David"/>
          <w:rtl/>
        </w:rPr>
      </w:pPr>
      <w:r>
        <w:rPr>
          <w:rFonts w:ascii="David" w:hAnsi="David"/>
          <w:rtl/>
        </w:rPr>
        <w:t>א.</w:t>
      </w:r>
      <w:r>
        <w:rPr>
          <w:rFonts w:ascii="David" w:hAnsi="David"/>
          <w:rtl/>
        </w:rPr>
        <w:tab/>
        <w:t xml:space="preserve">המניע להשתלשלות המצריכה להחלטה זו ראשית בבקשה שהגיש מר </w:t>
      </w:r>
      <w:r w:rsidR="004665BD">
        <w:rPr>
          <w:rFonts w:ascii="David" w:hAnsi="David"/>
          <w:rtl/>
        </w:rPr>
        <w:t>ר.</w:t>
      </w:r>
      <w:r>
        <w:rPr>
          <w:rFonts w:ascii="David" w:hAnsi="David"/>
          <w:rtl/>
        </w:rPr>
        <w:t xml:space="preserve"> ביום 28/9/22 בה לאחר תיאור פעילותו לטובת קבוצת החברות עתר לכך שבית המשפט יורה שתנאי השכר שלו ימשיכו ויהיו על כנם עד להחלטה אחרת.  הבקשה היא המשכה של בקשה 49 שהוגשה במסגרת </w:t>
      </w:r>
      <w:r>
        <w:rPr>
          <w:rFonts w:ascii="David" w:hAnsi="David"/>
          <w:u w:val="single"/>
          <w:rtl/>
        </w:rPr>
        <w:t>תמ"ש  12731-09-20</w:t>
      </w:r>
      <w:r>
        <w:rPr>
          <w:rFonts w:ascii="David" w:hAnsi="David"/>
          <w:rtl/>
        </w:rPr>
        <w:t xml:space="preserve"> ונדחתה על ידי כב' השופט ממן בהחלטתו מיום  10/8/2022 בה קבע בין היתר ש "</w:t>
      </w:r>
      <w:r>
        <w:rPr>
          <w:rFonts w:ascii="David" w:hAnsi="David"/>
          <w:b/>
          <w:bCs/>
          <w:rtl/>
        </w:rPr>
        <w:t>ככל שמי מהצדדים עותר למתן הוראות שלא באו לידי ביטוי במפורש בפסק הדין, עליו לעשות כן במסגרת תביעה מתאימה</w:t>
      </w:r>
      <w:r>
        <w:rPr>
          <w:rFonts w:ascii="David" w:hAnsi="David"/>
          <w:rtl/>
        </w:rPr>
        <w:t xml:space="preserve">". </w:t>
      </w:r>
    </w:p>
    <w:p w:rsidR="00520BCC" w:rsidRDefault="00520BCC" w:rsidP="00520BCC">
      <w:pPr>
        <w:spacing w:line="360" w:lineRule="auto"/>
        <w:ind w:left="1440" w:hanging="720"/>
        <w:jc w:val="both"/>
        <w:rPr>
          <w:rFonts w:ascii="David" w:hAnsi="David"/>
          <w:rtl/>
        </w:rPr>
      </w:pPr>
    </w:p>
    <w:p w:rsidR="00520BCC" w:rsidRDefault="00520BCC" w:rsidP="00520BCC">
      <w:pPr>
        <w:spacing w:line="360" w:lineRule="auto"/>
        <w:ind w:left="1440" w:hanging="720"/>
        <w:jc w:val="both"/>
        <w:rPr>
          <w:rFonts w:ascii="David" w:hAnsi="David"/>
          <w:rtl/>
        </w:rPr>
      </w:pPr>
      <w:r>
        <w:rPr>
          <w:rFonts w:ascii="David" w:hAnsi="David"/>
          <w:rtl/>
        </w:rPr>
        <w:t>ב.</w:t>
      </w:r>
      <w:r>
        <w:rPr>
          <w:rFonts w:ascii="David" w:hAnsi="David"/>
          <w:rtl/>
        </w:rPr>
        <w:tab/>
        <w:t xml:space="preserve">ביום 30/10/22 הגיש מר </w:t>
      </w:r>
      <w:r w:rsidR="004665BD">
        <w:rPr>
          <w:rFonts w:ascii="David" w:hAnsi="David"/>
          <w:rtl/>
        </w:rPr>
        <w:t>נ.</w:t>
      </w:r>
      <w:r>
        <w:rPr>
          <w:rFonts w:ascii="David" w:hAnsi="David"/>
          <w:rtl/>
        </w:rPr>
        <w:t xml:space="preserve"> </w:t>
      </w:r>
      <w:r w:rsidR="004665BD">
        <w:rPr>
          <w:rFonts w:ascii="David" w:hAnsi="David"/>
          <w:rtl/>
        </w:rPr>
        <w:t>פ.</w:t>
      </w:r>
      <w:r>
        <w:rPr>
          <w:rFonts w:ascii="David" w:hAnsi="David"/>
          <w:rtl/>
        </w:rPr>
        <w:t xml:space="preserve">, בנו של מר </w:t>
      </w:r>
      <w:r w:rsidR="004665BD">
        <w:rPr>
          <w:rFonts w:ascii="David" w:hAnsi="David"/>
          <w:rtl/>
        </w:rPr>
        <w:t>פ.</w:t>
      </w:r>
      <w:r>
        <w:rPr>
          <w:rFonts w:ascii="David" w:hAnsi="David"/>
          <w:rtl/>
        </w:rPr>
        <w:t xml:space="preserve">, בקשה להצטרף כצד להליך. בבקשתו טען שלמעשה כלל ילדיו של מר </w:t>
      </w:r>
      <w:r w:rsidR="004665BD">
        <w:rPr>
          <w:rFonts w:ascii="David" w:hAnsi="David"/>
          <w:rtl/>
        </w:rPr>
        <w:t>פ.</w:t>
      </w:r>
      <w:r>
        <w:rPr>
          <w:rFonts w:ascii="David" w:hAnsi="David"/>
          <w:rtl/>
        </w:rPr>
        <w:t xml:space="preserve"> וכן רעייתו צריכים להיות צד להליך. בין יתר טיעוניו לצורך בצירופם של בני המשפחה טען שבני המשפחה היו שותפים להליכים הקודמים וניתנה להם הזדמנות "...</w:t>
      </w:r>
      <w:r>
        <w:rPr>
          <w:rFonts w:ascii="David" w:hAnsi="David"/>
          <w:b/>
          <w:bCs/>
          <w:rtl/>
        </w:rPr>
        <w:t>כפי שמחויב היה לעשות, להביע עמדתם ביחס לשאלה העקרונית של מינוי אפוטרופוס לרכוש הפרטי והעסקי וביחס לשאלת זהותו של האפוטרופוס ל לרכוש הפרטי ולרכוש העסקי</w:t>
      </w:r>
      <w:r>
        <w:rPr>
          <w:rFonts w:ascii="David" w:hAnsi="David"/>
          <w:rtl/>
        </w:rPr>
        <w:t xml:space="preserve">" (ס' 14). עוד טען שפעולות מר </w:t>
      </w:r>
      <w:r w:rsidR="004665BD">
        <w:rPr>
          <w:rFonts w:ascii="David" w:hAnsi="David"/>
          <w:rtl/>
        </w:rPr>
        <w:t>ר.</w:t>
      </w:r>
      <w:r>
        <w:rPr>
          <w:rFonts w:ascii="David" w:hAnsi="David"/>
          <w:rtl/>
        </w:rPr>
        <w:t xml:space="preserve"> עצמו מעידות על ההבנה שיש לצרף את בני המשפחה: אי התנגדותו בהליכים קודמים והתנהלותו על פי החלטות בית המשפט וכן בסמוך לאחר מינויו הודיע מר </w:t>
      </w:r>
      <w:r w:rsidR="004665BD">
        <w:rPr>
          <w:rFonts w:ascii="David" w:hAnsi="David"/>
          <w:rtl/>
        </w:rPr>
        <w:t>ר.</w:t>
      </w:r>
      <w:r>
        <w:rPr>
          <w:rFonts w:ascii="David" w:hAnsi="David"/>
          <w:rtl/>
        </w:rPr>
        <w:t xml:space="preserve"> לילדיו של  מר </w:t>
      </w:r>
      <w:r w:rsidR="004665BD">
        <w:rPr>
          <w:rFonts w:ascii="David" w:hAnsi="David"/>
          <w:rtl/>
        </w:rPr>
        <w:t>פ.</w:t>
      </w:r>
      <w:r>
        <w:rPr>
          <w:rFonts w:ascii="David" w:hAnsi="David"/>
          <w:rtl/>
        </w:rPr>
        <w:t xml:space="preserve"> ש"...הוא יזמן אותם לפגישות סדורות, על מנת לעדכן אותם בענייני החברה ואף להתייעץ עימם" (ס' 31). </w:t>
      </w:r>
    </w:p>
    <w:p w:rsidR="00520BCC" w:rsidRDefault="00520BCC" w:rsidP="00520BCC">
      <w:pPr>
        <w:spacing w:line="360" w:lineRule="auto"/>
        <w:ind w:left="1440" w:hanging="720"/>
        <w:jc w:val="both"/>
        <w:rPr>
          <w:rFonts w:ascii="David" w:hAnsi="David"/>
          <w:rtl/>
        </w:rPr>
      </w:pPr>
    </w:p>
    <w:p w:rsidR="00520BCC" w:rsidRDefault="00520BCC" w:rsidP="00520BCC">
      <w:pPr>
        <w:spacing w:line="360" w:lineRule="auto"/>
        <w:ind w:left="1440" w:hanging="720"/>
        <w:jc w:val="both"/>
        <w:rPr>
          <w:rFonts w:ascii="David" w:hAnsi="David"/>
          <w:rtl/>
        </w:rPr>
      </w:pPr>
      <w:r>
        <w:rPr>
          <w:rFonts w:ascii="David" w:hAnsi="David"/>
          <w:rtl/>
        </w:rPr>
        <w:tab/>
        <w:t xml:space="preserve">במכתב שכתב ביום 9/9/2021 ל-3 מילדיו של מר </w:t>
      </w:r>
      <w:r w:rsidR="004665BD">
        <w:rPr>
          <w:rFonts w:ascii="David" w:hAnsi="David"/>
          <w:rtl/>
        </w:rPr>
        <w:t>פ.</w:t>
      </w:r>
      <w:r>
        <w:rPr>
          <w:rFonts w:ascii="David" w:hAnsi="David"/>
          <w:rtl/>
        </w:rPr>
        <w:t xml:space="preserve"> (גב' </w:t>
      </w:r>
      <w:r w:rsidR="004665BD">
        <w:rPr>
          <w:rFonts w:ascii="David" w:hAnsi="David"/>
          <w:rtl/>
        </w:rPr>
        <w:t>ח.</w:t>
      </w:r>
      <w:r>
        <w:rPr>
          <w:rFonts w:ascii="David" w:hAnsi="David"/>
          <w:rtl/>
        </w:rPr>
        <w:t xml:space="preserve"> </w:t>
      </w:r>
      <w:r w:rsidR="004665BD">
        <w:rPr>
          <w:rFonts w:ascii="David" w:hAnsi="David"/>
          <w:rtl/>
        </w:rPr>
        <w:t>פ.</w:t>
      </w:r>
      <w:r>
        <w:rPr>
          <w:rFonts w:ascii="David" w:hAnsi="David"/>
          <w:rtl/>
        </w:rPr>
        <w:t xml:space="preserve">, מר </w:t>
      </w:r>
      <w:r w:rsidR="004665BD">
        <w:rPr>
          <w:rFonts w:ascii="David" w:hAnsi="David"/>
          <w:rtl/>
        </w:rPr>
        <w:t>נ.</w:t>
      </w:r>
      <w:r>
        <w:rPr>
          <w:rFonts w:ascii="David" w:hAnsi="David"/>
          <w:rtl/>
        </w:rPr>
        <w:t xml:space="preserve"> </w:t>
      </w:r>
      <w:r w:rsidR="004665BD">
        <w:rPr>
          <w:rFonts w:ascii="David" w:hAnsi="David"/>
          <w:rtl/>
        </w:rPr>
        <w:t>פ.</w:t>
      </w:r>
      <w:r>
        <w:rPr>
          <w:rFonts w:ascii="David" w:hAnsi="David"/>
          <w:rtl/>
        </w:rPr>
        <w:t xml:space="preserve"> ומר </w:t>
      </w:r>
      <w:r w:rsidR="004665BD">
        <w:rPr>
          <w:rFonts w:ascii="David" w:hAnsi="David"/>
          <w:rtl/>
        </w:rPr>
        <w:t>רא.</w:t>
      </w:r>
      <w:r>
        <w:rPr>
          <w:rFonts w:ascii="David" w:hAnsi="David"/>
          <w:rtl/>
        </w:rPr>
        <w:t xml:space="preserve"> </w:t>
      </w:r>
      <w:r w:rsidR="004665BD">
        <w:rPr>
          <w:rFonts w:ascii="David" w:hAnsi="David"/>
          <w:rtl/>
        </w:rPr>
        <w:t>פ.</w:t>
      </w:r>
      <w:r>
        <w:rPr>
          <w:rFonts w:ascii="David" w:hAnsi="David"/>
          <w:rtl/>
        </w:rPr>
        <w:t xml:space="preserve"> שהיו דירקטורים בחברה עד למינויו של מר </w:t>
      </w:r>
      <w:r w:rsidR="004665BD">
        <w:rPr>
          <w:rFonts w:ascii="David" w:hAnsi="David"/>
          <w:rtl/>
        </w:rPr>
        <w:t>פ.</w:t>
      </w:r>
      <w:r>
        <w:rPr>
          <w:rFonts w:ascii="David" w:hAnsi="David"/>
          <w:rtl/>
        </w:rPr>
        <w:t xml:space="preserve">  – מ.ל) ציין מר </w:t>
      </w:r>
      <w:r w:rsidR="004665BD">
        <w:rPr>
          <w:rFonts w:ascii="David" w:hAnsi="David"/>
          <w:rtl/>
        </w:rPr>
        <w:t>ר.</w:t>
      </w:r>
      <w:r>
        <w:rPr>
          <w:rFonts w:ascii="David" w:hAnsi="David"/>
          <w:rtl/>
        </w:rPr>
        <w:t xml:space="preserve"> שבדעתו להקים פורום של "דירקטורים לשעבר"  בו יעדכן אותם "...</w:t>
      </w:r>
      <w:r>
        <w:rPr>
          <w:rFonts w:ascii="David" w:hAnsi="David"/>
          <w:b/>
          <w:bCs/>
          <w:rtl/>
        </w:rPr>
        <w:t>על הנעשה בחברה וישמח להיוועץ איתם על הנעשה בה ולשמוע עצתם</w:t>
      </w:r>
      <w:r>
        <w:rPr>
          <w:rFonts w:ascii="David" w:hAnsi="David"/>
          <w:rtl/>
        </w:rPr>
        <w:t>." עוד הוסיף שהוא מבקש את שיתוף הפעולה של הילדים לטובת החברה ובעל מניותיה. (ס' 31).</w:t>
      </w:r>
    </w:p>
    <w:p w:rsidR="00520BCC" w:rsidRDefault="00520BCC" w:rsidP="00520BCC">
      <w:pPr>
        <w:spacing w:line="360" w:lineRule="auto"/>
        <w:ind w:left="1440" w:hanging="720"/>
        <w:jc w:val="both"/>
        <w:rPr>
          <w:rFonts w:ascii="David" w:hAnsi="David"/>
          <w:rtl/>
        </w:rPr>
      </w:pPr>
    </w:p>
    <w:p w:rsidR="00520BCC" w:rsidRDefault="00520BCC" w:rsidP="00520BCC">
      <w:pPr>
        <w:spacing w:line="360" w:lineRule="auto"/>
        <w:ind w:left="1440"/>
        <w:jc w:val="both"/>
        <w:rPr>
          <w:rFonts w:ascii="David" w:hAnsi="David"/>
          <w:rtl/>
        </w:rPr>
      </w:pPr>
      <w:r>
        <w:rPr>
          <w:rFonts w:ascii="David" w:hAnsi="David"/>
          <w:rtl/>
        </w:rPr>
        <w:t xml:space="preserve">מר </w:t>
      </w:r>
      <w:r w:rsidR="004665BD">
        <w:rPr>
          <w:rFonts w:ascii="David" w:hAnsi="David"/>
          <w:rtl/>
        </w:rPr>
        <w:t>נ.</w:t>
      </w:r>
      <w:r>
        <w:rPr>
          <w:rFonts w:ascii="David" w:hAnsi="David"/>
          <w:rtl/>
        </w:rPr>
        <w:t xml:space="preserve"> </w:t>
      </w:r>
      <w:r w:rsidR="004665BD">
        <w:rPr>
          <w:rFonts w:ascii="David" w:hAnsi="David"/>
          <w:rtl/>
        </w:rPr>
        <w:t>פ.</w:t>
      </w:r>
      <w:r>
        <w:rPr>
          <w:rFonts w:ascii="David" w:hAnsi="David"/>
          <w:rtl/>
        </w:rPr>
        <w:t xml:space="preserve"> העלה בפרק ה' לבקשתו רשימה שלמה של טיעונים המעידים, לטעמו בצורך בצירופו כצד להליך וביניהם: הדרת ילדיו של מר </w:t>
      </w:r>
      <w:r w:rsidR="004665BD">
        <w:rPr>
          <w:rFonts w:ascii="David" w:hAnsi="David"/>
          <w:rtl/>
        </w:rPr>
        <w:t>פ.</w:t>
      </w:r>
      <w:r>
        <w:rPr>
          <w:rFonts w:ascii="David" w:hAnsi="David"/>
          <w:rtl/>
        </w:rPr>
        <w:t xml:space="preserve"> ומניעת צירופם כצד להליך שעה שמדובר בחברה משפחתית "</w:t>
      </w:r>
      <w:r>
        <w:rPr>
          <w:rFonts w:ascii="David" w:hAnsi="David"/>
          <w:b/>
          <w:bCs/>
          <w:rtl/>
        </w:rPr>
        <w:t xml:space="preserve">שהם עצמם פעלו רבות לקידומה ולהצלחה, היא </w:t>
      </w:r>
      <w:r>
        <w:rPr>
          <w:rFonts w:ascii="David" w:hAnsi="David"/>
          <w:b/>
          <w:bCs/>
          <w:u w:val="single"/>
          <w:rtl/>
        </w:rPr>
        <w:t>עמדה מקוממת</w:t>
      </w:r>
      <w:r>
        <w:rPr>
          <w:rFonts w:ascii="David" w:hAnsi="David"/>
          <w:rtl/>
        </w:rPr>
        <w:t xml:space="preserve">"  (הדגש במקור);  טענתו של מר </w:t>
      </w:r>
      <w:r w:rsidR="004665BD">
        <w:rPr>
          <w:rFonts w:ascii="David" w:hAnsi="David"/>
          <w:rtl/>
        </w:rPr>
        <w:t>ר.</w:t>
      </w:r>
      <w:r>
        <w:rPr>
          <w:rFonts w:ascii="David" w:hAnsi="David"/>
          <w:rtl/>
        </w:rPr>
        <w:t xml:space="preserve"> שמינוי מינוי </w:t>
      </w:r>
      <w:r>
        <w:rPr>
          <w:rFonts w:ascii="David" w:hAnsi="David"/>
          <w:rtl/>
        </w:rPr>
        <w:lastRenderedPageBreak/>
        <w:t>של קבע  ואין לילדים ולבני המשפחה יד ורגל בחברה "</w:t>
      </w:r>
      <w:r>
        <w:rPr>
          <w:rFonts w:ascii="David" w:hAnsi="David"/>
          <w:b/>
          <w:bCs/>
          <w:rtl/>
        </w:rPr>
        <w:t>מדגישה ביתר שאת את הצורך של בני המשפחה להיות חלק מההליכים... מינוי האפוטרופוס לרכוש העסקי לא נועד להעביר את הבעלות בחברה לידי גורמים חיצוניים, אלא לשמר את רכוש האב,</w:t>
      </w:r>
      <w:r>
        <w:rPr>
          <w:rFonts w:ascii="David" w:hAnsi="David"/>
          <w:rtl/>
        </w:rPr>
        <w:t xml:space="preserve"> ..."</w:t>
      </w:r>
      <w:r>
        <w:rPr>
          <w:rFonts w:ascii="David" w:hAnsi="David"/>
          <w:b/>
          <w:bCs/>
          <w:rtl/>
        </w:rPr>
        <w:t xml:space="preserve">; </w:t>
      </w:r>
      <w:r>
        <w:rPr>
          <w:rFonts w:ascii="David" w:hAnsi="David"/>
          <w:rtl/>
        </w:rPr>
        <w:t xml:space="preserve">מאחר ומדובר בחברה משפחתית יש להשאיר את בני המשפחה מעורבים  ומודעים ומיודעים לנעשה בה על מנת לוודא כי נשמרים האינטרסים של החברה; התנהלותו של מר </w:t>
      </w:r>
      <w:r w:rsidR="004665BD">
        <w:rPr>
          <w:rFonts w:ascii="David" w:hAnsi="David"/>
          <w:rtl/>
        </w:rPr>
        <w:t>ר.</w:t>
      </w:r>
      <w:r>
        <w:rPr>
          <w:rFonts w:ascii="David" w:hAnsi="David"/>
          <w:rtl/>
        </w:rPr>
        <w:t xml:space="preserve"> מעוררת תחושה קשה של ניסיון להרחיק את בני המשפחה מהחברה עליה הם רוצים לשמור ושהחברות ימשיכו לתפקד; ראוי לזכור שמדובר בבקשה הקשורה לשכר טרחתו  של מר </w:t>
      </w:r>
      <w:r w:rsidR="004665BD">
        <w:rPr>
          <w:rFonts w:ascii="David" w:hAnsi="David"/>
          <w:rtl/>
        </w:rPr>
        <w:t>ר.</w:t>
      </w:r>
      <w:r>
        <w:rPr>
          <w:rFonts w:ascii="David" w:hAnsi="David"/>
          <w:rtl/>
        </w:rPr>
        <w:t xml:space="preserve"> ואין בה "</w:t>
      </w:r>
      <w:r>
        <w:rPr>
          <w:rFonts w:ascii="David" w:hAnsi="David"/>
          <w:b/>
          <w:bCs/>
          <w:rtl/>
        </w:rPr>
        <w:t xml:space="preserve">"מידע עסקי", חסוי לכאורה, אלא נתונים כספיים פשוטים"; </w:t>
      </w:r>
      <w:r>
        <w:rPr>
          <w:rFonts w:ascii="David" w:hAnsi="David"/>
          <w:rtl/>
        </w:rPr>
        <w:t>קבלת עמדת הילדים תסייע לבית המשפט "</w:t>
      </w:r>
      <w:r>
        <w:rPr>
          <w:rFonts w:ascii="David" w:hAnsi="David"/>
          <w:b/>
          <w:bCs/>
          <w:rtl/>
        </w:rPr>
        <w:t>לפסוק ביעילות ובשלמות</w:t>
      </w:r>
      <w:r>
        <w:rPr>
          <w:rFonts w:ascii="David" w:hAnsi="David"/>
          <w:rtl/>
        </w:rPr>
        <w:t>"</w:t>
      </w:r>
      <w:r>
        <w:rPr>
          <w:rFonts w:ascii="David" w:hAnsi="David"/>
          <w:b/>
          <w:bCs/>
          <w:rtl/>
        </w:rPr>
        <w:t xml:space="preserve"> </w:t>
      </w:r>
      <w:r>
        <w:rPr>
          <w:rFonts w:ascii="David" w:hAnsi="David"/>
          <w:rtl/>
        </w:rPr>
        <w:t xml:space="preserve">שכן להם כמי שהיו מעורבים בחברות יש יכולת לתרום מניסיונם וידיעותיהם ;  </w:t>
      </w:r>
      <w:r>
        <w:rPr>
          <w:rFonts w:ascii="David" w:hAnsi="David"/>
          <w:b/>
          <w:bCs/>
          <w:rtl/>
        </w:rPr>
        <w:t xml:space="preserve">"כך ברי, כי ההחלטה בעניין שכר טרחתו של האפוטרופוס וכל סוגיות נוספות שידונו בעתיד בקשר עם פועלו של האפוטרופוס, עשויות להשליך באופן ישיר על עניינו של המבקש ועל עניינם של הילדים הנוספים, אשר עתידים בהמשך הדרך להיות מעורבים בחברה המשפחתית, בין בניהולה ובין כבעלי מניות (בתור ילדיו של מר </w:t>
      </w:r>
      <w:r w:rsidR="004665BD">
        <w:rPr>
          <w:rFonts w:ascii="David" w:hAnsi="David"/>
          <w:b/>
          <w:bCs/>
          <w:rtl/>
        </w:rPr>
        <w:t>פ.</w:t>
      </w:r>
      <w:r>
        <w:rPr>
          <w:rFonts w:ascii="David" w:hAnsi="David"/>
          <w:b/>
          <w:bCs/>
          <w:rtl/>
        </w:rPr>
        <w:t>). ברור גם כי אין לצפות מהם להתנתק מהנעשה בחברה ומן ההוצאות המוצאות ממנה בנסיבות שכאלה</w:t>
      </w:r>
      <w:r>
        <w:rPr>
          <w:rFonts w:ascii="David" w:hAnsi="David"/>
          <w:rtl/>
        </w:rPr>
        <w:t>".</w:t>
      </w:r>
    </w:p>
    <w:p w:rsidR="00520BCC" w:rsidRDefault="00520BCC" w:rsidP="00520BCC">
      <w:pPr>
        <w:spacing w:line="360" w:lineRule="auto"/>
        <w:ind w:left="1440"/>
        <w:jc w:val="both"/>
        <w:rPr>
          <w:rFonts w:ascii="David" w:hAnsi="David"/>
          <w:rtl/>
        </w:rPr>
      </w:pPr>
    </w:p>
    <w:p w:rsidR="00520BCC" w:rsidRDefault="00520BCC" w:rsidP="009E2659">
      <w:pPr>
        <w:spacing w:line="360" w:lineRule="auto"/>
        <w:ind w:left="1434" w:hanging="720"/>
        <w:jc w:val="both"/>
        <w:rPr>
          <w:rFonts w:ascii="David" w:hAnsi="David"/>
          <w:rtl/>
        </w:rPr>
      </w:pPr>
      <w:r>
        <w:rPr>
          <w:rFonts w:ascii="David" w:hAnsi="David"/>
          <w:rtl/>
        </w:rPr>
        <w:t>ד.</w:t>
      </w:r>
      <w:r>
        <w:rPr>
          <w:rFonts w:ascii="David" w:hAnsi="David"/>
          <w:rtl/>
        </w:rPr>
        <w:tab/>
        <w:t xml:space="preserve">מר </w:t>
      </w:r>
      <w:r w:rsidR="004665BD">
        <w:rPr>
          <w:rFonts w:ascii="David" w:hAnsi="David"/>
          <w:rtl/>
        </w:rPr>
        <w:t>ר.</w:t>
      </w:r>
      <w:r>
        <w:rPr>
          <w:rFonts w:ascii="David" w:hAnsi="David"/>
          <w:rtl/>
        </w:rPr>
        <w:t xml:space="preserve"> הגיב לבקשה זו והעלה על הכתב ציטוטים מהבקשה (הפנה למשל לס' 34, ס' 36) מהם ניתן לדעתו ללמוד שלא מדובר בבקשה "</w:t>
      </w:r>
      <w:r w:rsidR="004665BD">
        <w:rPr>
          <w:rFonts w:ascii="David" w:hAnsi="David"/>
          <w:rtl/>
        </w:rPr>
        <w:t>ת</w:t>
      </w:r>
      <w:r w:rsidR="009E2659">
        <w:rPr>
          <w:rFonts w:ascii="David" w:hAnsi="David" w:hint="cs"/>
          <w:rtl/>
        </w:rPr>
        <w:t>מימה</w:t>
      </w:r>
      <w:r>
        <w:rPr>
          <w:rFonts w:ascii="David" w:hAnsi="David"/>
          <w:rtl/>
        </w:rPr>
        <w:t>" להצטרף להליך אלא שהמבקש מבקש "...</w:t>
      </w:r>
      <w:r>
        <w:rPr>
          <w:rFonts w:ascii="David" w:hAnsi="David"/>
          <w:b/>
          <w:bCs/>
          <w:rtl/>
        </w:rPr>
        <w:t>דריסת רגל בניהול קבוצת החברות לו וליתר בני משפחתו, השפעה על מהלכי החברות  כמו גם על החלטותיו שלו</w:t>
      </w:r>
      <w:r>
        <w:rPr>
          <w:rFonts w:ascii="David" w:hAnsi="David"/>
          <w:rtl/>
        </w:rPr>
        <w:t xml:space="preserve">  "...</w:t>
      </w:r>
      <w:r>
        <w:rPr>
          <w:rFonts w:ascii="David" w:hAnsi="David"/>
          <w:b/>
          <w:bCs/>
          <w:rtl/>
        </w:rPr>
        <w:t xml:space="preserve">בדיוק אבל בדיוק מה שביקש בית המשפט למנוע באמצעות מינוי אפוטרופוס חיצוני לרכושו העסקי של מר </w:t>
      </w:r>
      <w:r w:rsidR="004665BD">
        <w:rPr>
          <w:rFonts w:ascii="David" w:hAnsi="David"/>
          <w:b/>
          <w:bCs/>
          <w:rtl/>
        </w:rPr>
        <w:t>פ.</w:t>
      </w:r>
      <w:r>
        <w:rPr>
          <w:rFonts w:ascii="David" w:hAnsi="David"/>
          <w:b/>
          <w:bCs/>
          <w:rtl/>
        </w:rPr>
        <w:t xml:space="preserve">: </w:t>
      </w:r>
      <w:r>
        <w:rPr>
          <w:rFonts w:ascii="David" w:hAnsi="David"/>
          <w:b/>
          <w:bCs/>
          <w:u w:val="single"/>
          <w:rtl/>
        </w:rPr>
        <w:t>המבקש עותר לקבלת מעמד בניהול קבוצת החברות ולשים עצמו כמפקח על פעולות האפוטרופוס</w:t>
      </w:r>
      <w:r>
        <w:rPr>
          <w:rFonts w:ascii="David" w:hAnsi="David"/>
          <w:rtl/>
        </w:rPr>
        <w:t>" (הדגש במקור). (ס' 3 לתגובה)</w:t>
      </w:r>
      <w:r>
        <w:rPr>
          <w:rFonts w:ascii="David" w:hAnsi="David" w:hint="cs"/>
          <w:rtl/>
        </w:rPr>
        <w:t>.</w:t>
      </w:r>
    </w:p>
    <w:p w:rsidR="00520BCC" w:rsidRDefault="00520BCC" w:rsidP="00520BCC">
      <w:pPr>
        <w:spacing w:line="360" w:lineRule="auto"/>
        <w:ind w:left="714" w:hanging="630"/>
        <w:jc w:val="both"/>
        <w:rPr>
          <w:rFonts w:ascii="David" w:hAnsi="David"/>
          <w:rtl/>
        </w:rPr>
      </w:pPr>
    </w:p>
    <w:p w:rsidR="00520BCC" w:rsidRDefault="00520BCC" w:rsidP="00520BCC">
      <w:pPr>
        <w:spacing w:line="360" w:lineRule="auto"/>
        <w:ind w:left="1434"/>
        <w:jc w:val="both"/>
        <w:rPr>
          <w:rFonts w:ascii="Arial" w:hAnsi="Arial" w:cstheme="minorBidi"/>
          <w:sz w:val="22"/>
          <w:szCs w:val="22"/>
          <w:rtl/>
        </w:rPr>
      </w:pPr>
      <w:r>
        <w:rPr>
          <w:rFonts w:ascii="David" w:hAnsi="David"/>
          <w:rtl/>
        </w:rPr>
        <w:t xml:space="preserve">מר </w:t>
      </w:r>
      <w:r w:rsidR="004665BD">
        <w:rPr>
          <w:rFonts w:ascii="David" w:hAnsi="David"/>
          <w:rtl/>
        </w:rPr>
        <w:t>ר.</w:t>
      </w:r>
      <w:r>
        <w:rPr>
          <w:rFonts w:ascii="David" w:hAnsi="David"/>
          <w:rtl/>
        </w:rPr>
        <w:t xml:space="preserve"> הפנה לפסק דינה של כב' השופטת פאני גילת כהן מיום 22/7/2021 ב- </w:t>
      </w:r>
      <w:r>
        <w:rPr>
          <w:rFonts w:ascii="David" w:hAnsi="David"/>
          <w:u w:val="single"/>
          <w:rtl/>
        </w:rPr>
        <w:t>תמ"ש 12731-09-20</w:t>
      </w:r>
      <w:r>
        <w:rPr>
          <w:rFonts w:ascii="David" w:hAnsi="David"/>
          <w:rtl/>
        </w:rPr>
        <w:t xml:space="preserve">  (להלן-</w:t>
      </w:r>
      <w:r>
        <w:rPr>
          <w:rFonts w:ascii="David" w:hAnsi="David"/>
          <w:b/>
          <w:bCs/>
          <w:rtl/>
        </w:rPr>
        <w:t>פסק הדין</w:t>
      </w:r>
      <w:r>
        <w:rPr>
          <w:rFonts w:ascii="David" w:hAnsi="David"/>
          <w:rtl/>
        </w:rPr>
        <w:t xml:space="preserve">) שם  קבעה </w:t>
      </w:r>
      <w:r>
        <w:rPr>
          <w:rFonts w:ascii="Arial" w:hAnsi="Arial"/>
          <w:rtl/>
        </w:rPr>
        <w:t>"...</w:t>
      </w:r>
      <w:r>
        <w:rPr>
          <w:rFonts w:ascii="David" w:hAnsi="David"/>
          <w:b/>
          <w:bCs/>
          <w:rtl/>
        </w:rPr>
        <w:t xml:space="preserve">כי על בית משפט זה למנות אדם שיש לו הכישורים, הידע והיכולת לדאוג לענייניו העסקיים (הענפים) של </w:t>
      </w:r>
      <w:r w:rsidR="004665BD">
        <w:rPr>
          <w:rFonts w:ascii="David" w:hAnsi="David"/>
          <w:b/>
          <w:bCs/>
          <w:rtl/>
        </w:rPr>
        <w:t>מ.</w:t>
      </w:r>
      <w:r>
        <w:rPr>
          <w:rFonts w:ascii="David" w:hAnsi="David"/>
          <w:b/>
          <w:bCs/>
          <w:rtl/>
        </w:rPr>
        <w:t xml:space="preserve"> ולנהל אותם באופן מקצועי וראוי תוך נטרול ההשפעה המזיקה והקשה שיש לסכסוך המשפחתי עליהם.  ברי, כי האפוטרופוס שימונה יבוא בנעליו של </w:t>
      </w:r>
      <w:r w:rsidR="004665BD">
        <w:rPr>
          <w:rFonts w:ascii="David" w:hAnsi="David"/>
          <w:b/>
          <w:bCs/>
          <w:rtl/>
        </w:rPr>
        <w:t>מ.</w:t>
      </w:r>
      <w:r>
        <w:rPr>
          <w:rFonts w:ascii="David" w:hAnsi="David"/>
          <w:b/>
          <w:bCs/>
          <w:rtl/>
        </w:rPr>
        <w:t xml:space="preserve"> וישמש כחליפו בכל הנוגע לענייניו העסקיים, על כל המשתמע מכך. בכך ובהינתן חובותיו של אפוטרופוס כמתחייב בדין תובטח טובת החברה וטובת התובעת בצורה טובה יותר מכפי שהיה עובר למתן פסק הדין, וזאת כפי שהתברר, למרבה הצער, בדיעבד, נוכח התנהלותם של מיופי הכוח המשמשים ו/או שימשו גם כדירקטורים וכנושאי משרה אשר מאבקי הכוח ביניהם פגעו בתפקוד החברה, והעמידו ומעמידים אותה בסיכון.</w:t>
      </w:r>
    </w:p>
    <w:p w:rsidR="00520BCC" w:rsidRDefault="00520BCC" w:rsidP="00520BCC">
      <w:pPr>
        <w:pStyle w:val="a4"/>
        <w:rPr>
          <w:rFonts w:ascii="Arial" w:hAnsi="Arial"/>
          <w:noProof w:val="0"/>
        </w:rPr>
      </w:pPr>
    </w:p>
    <w:p w:rsidR="00520BCC" w:rsidRDefault="00520BCC" w:rsidP="00520BCC">
      <w:pPr>
        <w:spacing w:line="360" w:lineRule="auto"/>
        <w:ind w:left="1434"/>
        <w:jc w:val="both"/>
        <w:rPr>
          <w:rFonts w:ascii="David" w:hAnsi="David"/>
          <w:b/>
          <w:bCs/>
          <w:noProof w:val="0"/>
        </w:rPr>
      </w:pPr>
      <w:r>
        <w:rPr>
          <w:rFonts w:ascii="David" w:hAnsi="David"/>
          <w:b/>
          <w:bCs/>
          <w:rtl/>
        </w:rPr>
        <w:lastRenderedPageBreak/>
        <w:t xml:space="preserve">ודוק, לדאבון הלב במבט רטרוספקטיבי ניתן לומר בבירור, כי בחלוף הזמן הוכח שהסכסוך, הפילוג, היריבות, חוסר האמון, התחרותיות והאיבה השוררים בין בני המשפחה גוברים על מחויבותם כלפי החברה וכלפי מייסדה- אב המשפחה, </w:t>
      </w:r>
      <w:r w:rsidR="004665BD">
        <w:rPr>
          <w:rFonts w:ascii="David" w:hAnsi="David"/>
          <w:b/>
          <w:bCs/>
          <w:rtl/>
        </w:rPr>
        <w:t>מ.</w:t>
      </w:r>
      <w:r>
        <w:rPr>
          <w:rFonts w:ascii="David" w:hAnsi="David"/>
          <w:b/>
          <w:bCs/>
          <w:rtl/>
        </w:rPr>
        <w:t xml:space="preserve">, לניהול ענייני ומקצועי שלה והמשך שגשוגה. " </w:t>
      </w:r>
      <w:r>
        <w:rPr>
          <w:rFonts w:ascii="David" w:hAnsi="David"/>
          <w:rtl/>
        </w:rPr>
        <w:t>(ס' 4)</w:t>
      </w:r>
    </w:p>
    <w:p w:rsidR="00520BCC" w:rsidRDefault="00520BCC" w:rsidP="00520BCC">
      <w:pPr>
        <w:spacing w:line="360" w:lineRule="auto"/>
        <w:ind w:left="714"/>
        <w:jc w:val="both"/>
        <w:rPr>
          <w:rFonts w:ascii="David" w:hAnsi="David"/>
          <w:b/>
          <w:bCs/>
          <w:rtl/>
        </w:rPr>
      </w:pPr>
    </w:p>
    <w:p w:rsidR="00520BCC" w:rsidRDefault="00520BCC" w:rsidP="00520BCC">
      <w:pPr>
        <w:spacing w:line="360" w:lineRule="auto"/>
        <w:ind w:left="1434"/>
        <w:jc w:val="both"/>
        <w:rPr>
          <w:rFonts w:ascii="David" w:hAnsi="David"/>
          <w:rtl/>
        </w:rPr>
      </w:pPr>
      <w:r>
        <w:rPr>
          <w:rFonts w:ascii="David" w:hAnsi="David"/>
          <w:rtl/>
        </w:rPr>
        <w:t xml:space="preserve">מר </w:t>
      </w:r>
      <w:r w:rsidR="004665BD">
        <w:rPr>
          <w:rFonts w:ascii="David" w:hAnsi="David"/>
          <w:rtl/>
        </w:rPr>
        <w:t>ר.</w:t>
      </w:r>
      <w:r>
        <w:rPr>
          <w:rFonts w:ascii="David" w:hAnsi="David"/>
          <w:rtl/>
        </w:rPr>
        <w:t xml:space="preserve"> טען ששגם אם מדובר לכאורה בבקשה מצומצמת הרי שבפועל לא ניתן במסגרתה גם מידע באשר לתוכן הפעולות הן שבוצעו והן המתוכננות לעתיד  ו"</w:t>
      </w:r>
      <w:r>
        <w:rPr>
          <w:rFonts w:ascii="David" w:hAnsi="David"/>
          <w:b/>
          <w:bCs/>
          <w:rtl/>
        </w:rPr>
        <w:t xml:space="preserve">אין כל אפשרות לבחון את היקף פעילותו של האפוטרופוס ושכרו במנותק מתוכן הפעילות ותרומתו לקבוצת החברות, מידע סודי של מר </w:t>
      </w:r>
      <w:r w:rsidR="004665BD">
        <w:rPr>
          <w:rFonts w:ascii="David" w:hAnsi="David"/>
          <w:b/>
          <w:bCs/>
          <w:rtl/>
        </w:rPr>
        <w:t>פ.</w:t>
      </w:r>
      <w:r>
        <w:rPr>
          <w:rFonts w:ascii="David" w:hAnsi="David"/>
          <w:b/>
          <w:bCs/>
          <w:rtl/>
        </w:rPr>
        <w:t xml:space="preserve"> וקבוצת החברות"  </w:t>
      </w:r>
      <w:r>
        <w:rPr>
          <w:rFonts w:ascii="David" w:hAnsi="David"/>
          <w:rtl/>
        </w:rPr>
        <w:t>(ס' 8).</w:t>
      </w:r>
    </w:p>
    <w:p w:rsidR="00520BCC" w:rsidRDefault="00520BCC" w:rsidP="00520BCC">
      <w:pPr>
        <w:spacing w:line="360" w:lineRule="auto"/>
        <w:ind w:left="714"/>
        <w:jc w:val="both"/>
        <w:rPr>
          <w:rFonts w:ascii="David" w:hAnsi="David"/>
          <w:b/>
          <w:bCs/>
          <w:rtl/>
        </w:rPr>
      </w:pPr>
    </w:p>
    <w:p w:rsidR="00520BCC" w:rsidRDefault="00520BCC" w:rsidP="00520BCC">
      <w:pPr>
        <w:spacing w:line="360" w:lineRule="auto"/>
        <w:ind w:left="1434"/>
        <w:jc w:val="both"/>
        <w:rPr>
          <w:rFonts w:ascii="David" w:hAnsi="David"/>
          <w:b/>
          <w:bCs/>
          <w:rtl/>
        </w:rPr>
      </w:pPr>
      <w:r>
        <w:rPr>
          <w:rFonts w:ascii="David" w:hAnsi="David"/>
          <w:rtl/>
        </w:rPr>
        <w:t xml:space="preserve">עוד טען מר </w:t>
      </w:r>
      <w:r w:rsidR="004665BD">
        <w:rPr>
          <w:rFonts w:ascii="David" w:hAnsi="David"/>
          <w:rtl/>
        </w:rPr>
        <w:t>ר.</w:t>
      </w:r>
      <w:r>
        <w:rPr>
          <w:rFonts w:ascii="David" w:hAnsi="David"/>
          <w:rtl/>
        </w:rPr>
        <w:t xml:space="preserve"> שכל פעולותיו נתונות לפיקוח של האפוטרופוס הכללי. בעת מינויו התנה זאת בכך שיזכה לעצמאות בשיקול הדעת ובפרט בהחלטה על מינוי חברי דירקטוריון ובקשתו של מר </w:t>
      </w:r>
      <w:r w:rsidR="004665BD">
        <w:rPr>
          <w:rFonts w:ascii="David" w:hAnsi="David"/>
          <w:rtl/>
        </w:rPr>
        <w:t>נ.</w:t>
      </w:r>
      <w:r>
        <w:rPr>
          <w:rFonts w:ascii="David" w:hAnsi="David"/>
          <w:rtl/>
        </w:rPr>
        <w:t xml:space="preserve"> עומדת בסתירה לתנאי המינוי שנקבעו "תנאים אלו מהותיים ביותר לתפקודו של האפוטרופוס, העדרם יגרור את האפוטרופוס לקלחת הסכסוך המשפחתי בה הוא אינו מוכן לקחת חלק, ויחייב אתו לבחון מחדש את הסכמתו לכהן בתפקיד". מר </w:t>
      </w:r>
      <w:r w:rsidR="004665BD">
        <w:rPr>
          <w:rFonts w:ascii="David" w:hAnsi="David"/>
          <w:rtl/>
        </w:rPr>
        <w:t>ר.</w:t>
      </w:r>
      <w:r>
        <w:rPr>
          <w:rFonts w:ascii="David" w:hAnsi="David"/>
          <w:rtl/>
        </w:rPr>
        <w:t xml:space="preserve"> שב והפנה לפסק הדין אשר בחן את הקונפליקט המשפחתי וקבע שבניו של מר </w:t>
      </w:r>
      <w:r w:rsidR="004665BD">
        <w:rPr>
          <w:rFonts w:ascii="David" w:hAnsi="David"/>
          <w:rtl/>
        </w:rPr>
        <w:t>פ.</w:t>
      </w:r>
      <w:r>
        <w:rPr>
          <w:rFonts w:ascii="David" w:hAnsi="David"/>
          <w:rtl/>
        </w:rPr>
        <w:t xml:space="preserve"> אשר פרשו לדרך עצמאית מנהלים עסקים מתחרים בחברה  ולכן "...</w:t>
      </w:r>
      <w:r>
        <w:rPr>
          <w:rFonts w:ascii="David" w:hAnsi="David"/>
          <w:b/>
          <w:bCs/>
          <w:u w:val="single"/>
          <w:rtl/>
        </w:rPr>
        <w:t xml:space="preserve">אין כל מקום למינוי מי מקרב בני המשפחה, גם לא </w:t>
      </w:r>
      <w:r w:rsidR="004665BD">
        <w:rPr>
          <w:rFonts w:ascii="David" w:hAnsi="David"/>
          <w:b/>
          <w:bCs/>
          <w:u w:val="single"/>
          <w:rtl/>
        </w:rPr>
        <w:t>אי.</w:t>
      </w:r>
      <w:r>
        <w:rPr>
          <w:rFonts w:ascii="David" w:hAnsi="David"/>
          <w:b/>
          <w:bCs/>
          <w:u w:val="single"/>
          <w:rtl/>
        </w:rPr>
        <w:t xml:space="preserve"> ו/או </w:t>
      </w:r>
      <w:r w:rsidR="004665BD">
        <w:rPr>
          <w:rFonts w:ascii="David" w:hAnsi="David"/>
          <w:b/>
          <w:bCs/>
          <w:u w:val="single"/>
          <w:rtl/>
        </w:rPr>
        <w:t>נ.</w:t>
      </w:r>
      <w:r>
        <w:rPr>
          <w:rFonts w:ascii="David" w:hAnsi="David"/>
          <w:b/>
          <w:bCs/>
          <w:u w:val="single"/>
          <w:rtl/>
        </w:rPr>
        <w:t xml:space="preserve"> כאפוטרופוס לענייני הרכוש העסקי של </w:t>
      </w:r>
      <w:r w:rsidR="004665BD">
        <w:rPr>
          <w:rFonts w:ascii="David" w:hAnsi="David"/>
          <w:b/>
          <w:bCs/>
          <w:u w:val="single"/>
          <w:rtl/>
        </w:rPr>
        <w:t>מ.</w:t>
      </w:r>
      <w:r>
        <w:rPr>
          <w:rFonts w:ascii="David" w:hAnsi="David"/>
          <w:rtl/>
        </w:rPr>
        <w:t>..." (הדגש במקור).</w:t>
      </w:r>
      <w:r>
        <w:rPr>
          <w:rFonts w:ascii="David" w:hAnsi="David"/>
          <w:b/>
          <w:bCs/>
          <w:rtl/>
        </w:rPr>
        <w:t xml:space="preserve"> </w:t>
      </w:r>
      <w:r>
        <w:rPr>
          <w:rFonts w:ascii="David" w:hAnsi="David"/>
          <w:rtl/>
        </w:rPr>
        <w:t>(ס' 8)</w:t>
      </w:r>
    </w:p>
    <w:p w:rsidR="00520BCC" w:rsidRDefault="00520BCC" w:rsidP="00520BCC">
      <w:pPr>
        <w:spacing w:line="360" w:lineRule="auto"/>
        <w:ind w:left="714"/>
        <w:jc w:val="both"/>
        <w:rPr>
          <w:rFonts w:ascii="David" w:hAnsi="David"/>
          <w:b/>
          <w:bCs/>
          <w:rtl/>
        </w:rPr>
      </w:pPr>
    </w:p>
    <w:p w:rsidR="00520BCC" w:rsidRDefault="00520BCC" w:rsidP="00520BCC">
      <w:pPr>
        <w:spacing w:line="360" w:lineRule="auto"/>
        <w:ind w:left="1434"/>
        <w:jc w:val="both"/>
        <w:rPr>
          <w:rFonts w:ascii="David" w:hAnsi="David"/>
          <w:b/>
          <w:bCs/>
          <w:rtl/>
        </w:rPr>
      </w:pPr>
      <w:r>
        <w:rPr>
          <w:rFonts w:ascii="David" w:hAnsi="David"/>
          <w:rtl/>
        </w:rPr>
        <w:t>בסיפא לתגובתו טען שפסק הדין קבע ש</w:t>
      </w:r>
      <w:r>
        <w:rPr>
          <w:rFonts w:ascii="David" w:hAnsi="David"/>
          <w:b/>
          <w:bCs/>
          <w:rtl/>
        </w:rPr>
        <w:t xml:space="preserve">"בני המשפחה שמים את התככים והרצונות האישיים שלהם מעל לטובת רכושו העסקי של מר </w:t>
      </w:r>
      <w:r w:rsidR="004665BD">
        <w:rPr>
          <w:rFonts w:ascii="David" w:hAnsi="David"/>
          <w:b/>
          <w:bCs/>
          <w:rtl/>
        </w:rPr>
        <w:t>פ.</w:t>
      </w:r>
      <w:r>
        <w:rPr>
          <w:rFonts w:ascii="David" w:hAnsi="David"/>
          <w:b/>
          <w:bCs/>
          <w:rtl/>
        </w:rPr>
        <w:t xml:space="preserve">, ופוגעים בקבוצת החברות ככלי שרת למאבקים שביניהם. </w:t>
      </w:r>
      <w:r>
        <w:rPr>
          <w:rFonts w:ascii="David" w:hAnsi="David"/>
          <w:b/>
          <w:bCs/>
          <w:u w:val="single"/>
          <w:rtl/>
        </w:rPr>
        <w:t>נטייה זו עצמה היא שהובילה למינוי האפוטרופוס מלכתחילה</w:t>
      </w:r>
      <w:r>
        <w:rPr>
          <w:rFonts w:ascii="David" w:hAnsi="David"/>
          <w:b/>
          <w:bCs/>
          <w:rtl/>
        </w:rPr>
        <w:t xml:space="preserve">" </w:t>
      </w:r>
      <w:r>
        <w:rPr>
          <w:rFonts w:ascii="David" w:hAnsi="David"/>
          <w:rtl/>
        </w:rPr>
        <w:t>(הדגש במקור)</w:t>
      </w:r>
      <w:r>
        <w:rPr>
          <w:rFonts w:ascii="David" w:hAnsi="David"/>
          <w:b/>
          <w:bCs/>
          <w:rtl/>
        </w:rPr>
        <w:t xml:space="preserve"> </w:t>
      </w:r>
      <w:r>
        <w:rPr>
          <w:rFonts w:ascii="David" w:hAnsi="David"/>
          <w:rtl/>
        </w:rPr>
        <w:t>(ס' 19)</w:t>
      </w:r>
      <w:r>
        <w:rPr>
          <w:rFonts w:ascii="David" w:hAnsi="David"/>
          <w:b/>
          <w:bCs/>
          <w:rtl/>
        </w:rPr>
        <w:t>.</w:t>
      </w:r>
    </w:p>
    <w:p w:rsidR="00520BCC" w:rsidRDefault="00520BCC" w:rsidP="00520BCC">
      <w:pPr>
        <w:spacing w:line="360" w:lineRule="auto"/>
        <w:ind w:left="720"/>
        <w:contextualSpacing/>
        <w:jc w:val="both"/>
        <w:rPr>
          <w:rFonts w:ascii="Arial" w:hAnsi="Arial" w:cstheme="minorBidi"/>
          <w:sz w:val="22"/>
          <w:szCs w:val="22"/>
          <w:rtl/>
        </w:rPr>
      </w:pPr>
    </w:p>
    <w:p w:rsidR="00520BCC" w:rsidRDefault="00520BCC" w:rsidP="00520BCC">
      <w:pPr>
        <w:spacing w:line="360" w:lineRule="auto"/>
        <w:ind w:left="1434" w:hanging="720"/>
        <w:contextualSpacing/>
        <w:jc w:val="both"/>
        <w:rPr>
          <w:rFonts w:ascii="David" w:hAnsi="David"/>
          <w:rtl/>
        </w:rPr>
      </w:pPr>
      <w:r>
        <w:rPr>
          <w:rFonts w:ascii="David" w:hAnsi="David"/>
          <w:rtl/>
        </w:rPr>
        <w:t>ה.</w:t>
      </w:r>
      <w:r>
        <w:rPr>
          <w:rFonts w:ascii="David" w:hAnsi="David"/>
          <w:rtl/>
        </w:rPr>
        <w:tab/>
        <w:t xml:space="preserve">ביום 27/11/2022 הגישו שנים נוספים מילדיו של מר </w:t>
      </w:r>
      <w:r w:rsidR="004665BD">
        <w:rPr>
          <w:rFonts w:ascii="David" w:hAnsi="David"/>
          <w:rtl/>
        </w:rPr>
        <w:t>פ.</w:t>
      </w:r>
      <w:r>
        <w:rPr>
          <w:rFonts w:ascii="David" w:hAnsi="David"/>
          <w:rtl/>
        </w:rPr>
        <w:t xml:space="preserve"> ה"ה </w:t>
      </w:r>
      <w:r w:rsidR="004665BD">
        <w:rPr>
          <w:rFonts w:ascii="David" w:hAnsi="David"/>
          <w:rtl/>
        </w:rPr>
        <w:t>אי.</w:t>
      </w:r>
      <w:r>
        <w:rPr>
          <w:rFonts w:ascii="David" w:hAnsi="David"/>
          <w:rtl/>
        </w:rPr>
        <w:t xml:space="preserve"> </w:t>
      </w:r>
      <w:r w:rsidR="004665BD">
        <w:rPr>
          <w:rFonts w:ascii="David" w:hAnsi="David"/>
          <w:rtl/>
        </w:rPr>
        <w:t>פ.</w:t>
      </w:r>
      <w:r>
        <w:rPr>
          <w:rFonts w:ascii="David" w:hAnsi="David"/>
          <w:rtl/>
        </w:rPr>
        <w:t xml:space="preserve"> ו</w:t>
      </w:r>
      <w:r w:rsidR="004665BD">
        <w:rPr>
          <w:rFonts w:ascii="David" w:hAnsi="David"/>
          <w:rtl/>
        </w:rPr>
        <w:t>רא.</w:t>
      </w:r>
      <w:r>
        <w:rPr>
          <w:rFonts w:ascii="David" w:hAnsi="David"/>
          <w:rtl/>
        </w:rPr>
        <w:t xml:space="preserve"> </w:t>
      </w:r>
      <w:r w:rsidR="004665BD">
        <w:rPr>
          <w:rFonts w:ascii="David" w:hAnsi="David"/>
          <w:rtl/>
        </w:rPr>
        <w:t>פ.</w:t>
      </w:r>
      <w:r>
        <w:rPr>
          <w:rFonts w:ascii="David" w:hAnsi="David"/>
          <w:rtl/>
        </w:rPr>
        <w:t xml:space="preserve"> בקשה מטעמם שהוגדרה כ"</w:t>
      </w:r>
      <w:r>
        <w:rPr>
          <w:rFonts w:ascii="David" w:hAnsi="David"/>
          <w:u w:val="single"/>
          <w:rtl/>
        </w:rPr>
        <w:t>כבקשה להצטרף להליך ומתן זכות תגובה למבקשים לבקשת האפוט'</w:t>
      </w:r>
      <w:r>
        <w:rPr>
          <w:rFonts w:ascii="David" w:hAnsi="David"/>
          <w:rtl/>
        </w:rPr>
        <w:t>".</w:t>
      </w:r>
    </w:p>
    <w:p w:rsidR="00520BCC" w:rsidRDefault="00520BCC" w:rsidP="00520BCC">
      <w:pPr>
        <w:spacing w:line="360" w:lineRule="auto"/>
        <w:ind w:left="714" w:hanging="630"/>
        <w:contextualSpacing/>
        <w:jc w:val="both"/>
        <w:rPr>
          <w:rFonts w:ascii="David" w:hAnsi="David"/>
          <w:rtl/>
        </w:rPr>
      </w:pPr>
    </w:p>
    <w:p w:rsidR="00520BCC" w:rsidRDefault="00520BCC" w:rsidP="00520BCC">
      <w:pPr>
        <w:spacing w:line="360" w:lineRule="auto"/>
        <w:ind w:left="1434"/>
        <w:contextualSpacing/>
        <w:jc w:val="both"/>
        <w:rPr>
          <w:rFonts w:ascii="David" w:hAnsi="David"/>
          <w:rtl/>
        </w:rPr>
      </w:pPr>
      <w:r>
        <w:rPr>
          <w:rFonts w:ascii="David" w:hAnsi="David"/>
          <w:rtl/>
        </w:rPr>
        <w:t xml:space="preserve">האחים </w:t>
      </w:r>
      <w:r w:rsidR="004665BD">
        <w:rPr>
          <w:rFonts w:ascii="David" w:hAnsi="David"/>
          <w:rtl/>
        </w:rPr>
        <w:t>אי.</w:t>
      </w:r>
      <w:r>
        <w:rPr>
          <w:rFonts w:ascii="David" w:hAnsi="David"/>
          <w:rtl/>
        </w:rPr>
        <w:t xml:space="preserve"> ו</w:t>
      </w:r>
      <w:r w:rsidR="004665BD">
        <w:rPr>
          <w:rFonts w:ascii="David" w:hAnsi="David"/>
          <w:rtl/>
        </w:rPr>
        <w:t>רא.</w:t>
      </w:r>
      <w:r>
        <w:rPr>
          <w:rFonts w:ascii="David" w:hAnsi="David"/>
          <w:rtl/>
        </w:rPr>
        <w:t xml:space="preserve">  טענו שמאחר ומדובר בעסק משפחתי כפי שגם נקבע על ידי בית המשפט ולאור פניית מר </w:t>
      </w:r>
      <w:r w:rsidR="004665BD">
        <w:rPr>
          <w:rFonts w:ascii="David" w:hAnsi="David"/>
          <w:rtl/>
        </w:rPr>
        <w:t>ר.</w:t>
      </w:r>
      <w:r>
        <w:rPr>
          <w:rFonts w:ascii="David" w:hAnsi="David"/>
          <w:rtl/>
        </w:rPr>
        <w:t xml:space="preserve"> לבית המשפט וצירוף הילדים כמשיבים "...</w:t>
      </w:r>
      <w:r>
        <w:rPr>
          <w:rFonts w:ascii="David" w:hAnsi="David"/>
          <w:b/>
          <w:bCs/>
          <w:rtl/>
        </w:rPr>
        <w:t>מהווה ראיה שאין בילתה להיות המבקשים בעלי זכות מוקנית וברורה מאליה להיות צד להליכים אלה ביחס לעסק המשפחתי של אביהם, ולמצער בדבר הנחיצות לצרפם כצד להליך – כמי שמעצם בקשתם מונה האפוט' (א"פ  48420-12-16) ותמ"ש 12371-09-20)</w:t>
      </w:r>
      <w:r>
        <w:rPr>
          <w:rFonts w:ascii="David" w:hAnsi="David"/>
          <w:rtl/>
        </w:rPr>
        <w:t>" (ס' 2).</w:t>
      </w:r>
    </w:p>
    <w:p w:rsidR="00520BCC" w:rsidRDefault="00520BCC" w:rsidP="00520BCC">
      <w:pPr>
        <w:spacing w:line="360" w:lineRule="auto"/>
        <w:ind w:left="714" w:hanging="630"/>
        <w:contextualSpacing/>
        <w:jc w:val="both"/>
        <w:rPr>
          <w:rFonts w:ascii="David" w:hAnsi="David"/>
          <w:rtl/>
        </w:rPr>
      </w:pPr>
    </w:p>
    <w:p w:rsidR="00520BCC" w:rsidRDefault="00520BCC" w:rsidP="009E2659">
      <w:pPr>
        <w:spacing w:line="360" w:lineRule="auto"/>
        <w:ind w:left="1434"/>
        <w:contextualSpacing/>
        <w:jc w:val="both"/>
        <w:rPr>
          <w:rFonts w:ascii="David" w:hAnsi="David"/>
          <w:rtl/>
        </w:rPr>
      </w:pPr>
      <w:r>
        <w:rPr>
          <w:rFonts w:ascii="David" w:hAnsi="David"/>
          <w:rtl/>
        </w:rPr>
        <w:t xml:space="preserve">מר </w:t>
      </w:r>
      <w:r w:rsidR="004665BD">
        <w:rPr>
          <w:rFonts w:ascii="David" w:hAnsi="David"/>
          <w:rtl/>
        </w:rPr>
        <w:t>ר.</w:t>
      </w:r>
      <w:r>
        <w:rPr>
          <w:rFonts w:ascii="David" w:hAnsi="David"/>
          <w:rtl/>
        </w:rPr>
        <w:t xml:space="preserve"> מנסה לנכס לעצמו את העסק המשפחתי  "...</w:t>
      </w:r>
      <w:r>
        <w:rPr>
          <w:rFonts w:ascii="David" w:hAnsi="David"/>
          <w:b/>
          <w:bCs/>
          <w:rtl/>
        </w:rPr>
        <w:t xml:space="preserve">הוא 'מציל' אותו, ממנה דירקטוריון מטעמו (גם קודם היה דירקטוריון) ומבצע פעולות המתוארות באופן </w:t>
      </w:r>
      <w:r>
        <w:rPr>
          <w:rFonts w:ascii="David" w:hAnsi="David"/>
          <w:b/>
          <w:bCs/>
          <w:rtl/>
        </w:rPr>
        <w:lastRenderedPageBreak/>
        <w:t>כללי לא תימוכין</w:t>
      </w:r>
      <w:r>
        <w:rPr>
          <w:rFonts w:ascii="David" w:hAnsi="David"/>
          <w:rtl/>
        </w:rPr>
        <w:t xml:space="preserve">" (ס' 4). עובר לכך טענו האחים </w:t>
      </w:r>
      <w:r w:rsidR="004665BD">
        <w:rPr>
          <w:rFonts w:ascii="David" w:hAnsi="David"/>
          <w:rtl/>
        </w:rPr>
        <w:t>אי.</w:t>
      </w:r>
      <w:r>
        <w:rPr>
          <w:rFonts w:ascii="David" w:hAnsi="David"/>
          <w:rtl/>
        </w:rPr>
        <w:t xml:space="preserve"> ו</w:t>
      </w:r>
      <w:r w:rsidR="004665BD">
        <w:rPr>
          <w:rFonts w:ascii="David" w:hAnsi="David"/>
          <w:rtl/>
        </w:rPr>
        <w:t>רא.</w:t>
      </w:r>
      <w:r>
        <w:rPr>
          <w:rFonts w:ascii="David" w:hAnsi="David"/>
          <w:rtl/>
        </w:rPr>
        <w:t xml:space="preserve"> שהם "...</w:t>
      </w:r>
      <w:r>
        <w:rPr>
          <w:rFonts w:ascii="David" w:hAnsi="David"/>
          <w:b/>
          <w:bCs/>
          <w:rtl/>
        </w:rPr>
        <w:t>בעלי עניין בו והשתתפו בבנייתו</w:t>
      </w:r>
      <w:r w:rsidR="009E2659">
        <w:rPr>
          <w:rFonts w:ascii="David" w:hAnsi="David" w:hint="cs"/>
          <w:b/>
          <w:bCs/>
          <w:rtl/>
        </w:rPr>
        <w:t xml:space="preserve"> חברת </w:t>
      </w:r>
      <w:r>
        <w:rPr>
          <w:rFonts w:ascii="David" w:hAnsi="David"/>
          <w:b/>
          <w:bCs/>
          <w:rtl/>
        </w:rPr>
        <w:t xml:space="preserve"> </w:t>
      </w:r>
      <w:r w:rsidR="009E2659">
        <w:rPr>
          <w:rFonts w:ascii="David" w:hAnsi="David" w:hint="cs"/>
          <w:b/>
          <w:bCs/>
        </w:rPr>
        <w:t>XXX</w:t>
      </w:r>
      <w:r>
        <w:rPr>
          <w:rFonts w:ascii="David" w:hAnsi="David"/>
          <w:b/>
          <w:bCs/>
          <w:rtl/>
        </w:rPr>
        <w:t xml:space="preserve"> מעבר להיותם בניו של מר </w:t>
      </w:r>
      <w:r w:rsidR="004665BD">
        <w:rPr>
          <w:rFonts w:ascii="David" w:hAnsi="David"/>
          <w:b/>
          <w:bCs/>
          <w:rtl/>
        </w:rPr>
        <w:t>פ.</w:t>
      </w:r>
      <w:r>
        <w:rPr>
          <w:rFonts w:ascii="David" w:hAnsi="David"/>
          <w:b/>
          <w:bCs/>
          <w:rtl/>
        </w:rPr>
        <w:t xml:space="preserve"> ובעלי זכות טבעית ואנושית להשתתף בהליכים שבעניינו</w:t>
      </w:r>
      <w:r>
        <w:rPr>
          <w:rFonts w:ascii="David" w:hAnsi="David"/>
          <w:rtl/>
        </w:rPr>
        <w:t>" (ס' 3).</w:t>
      </w:r>
    </w:p>
    <w:p w:rsidR="00520BCC" w:rsidRDefault="00520BCC" w:rsidP="00520BCC">
      <w:pPr>
        <w:spacing w:line="360" w:lineRule="auto"/>
        <w:ind w:left="714" w:hanging="630"/>
        <w:contextualSpacing/>
        <w:jc w:val="both"/>
        <w:rPr>
          <w:rFonts w:ascii="David" w:hAnsi="David"/>
          <w:rtl/>
        </w:rPr>
      </w:pPr>
      <w:r>
        <w:rPr>
          <w:rFonts w:ascii="David" w:hAnsi="David"/>
          <w:rtl/>
        </w:rPr>
        <w:t xml:space="preserve"> </w:t>
      </w:r>
    </w:p>
    <w:p w:rsidR="00520BCC" w:rsidRDefault="00520BCC" w:rsidP="00520BCC">
      <w:pPr>
        <w:spacing w:line="360" w:lineRule="auto"/>
        <w:ind w:left="1434"/>
        <w:contextualSpacing/>
        <w:jc w:val="both"/>
        <w:rPr>
          <w:rFonts w:ascii="David" w:hAnsi="David"/>
          <w:rtl/>
        </w:rPr>
      </w:pPr>
      <w:r>
        <w:rPr>
          <w:rFonts w:ascii="David" w:hAnsi="David"/>
          <w:rtl/>
        </w:rPr>
        <w:t xml:space="preserve">לעמדת מר </w:t>
      </w:r>
      <w:r w:rsidR="004665BD">
        <w:rPr>
          <w:rFonts w:ascii="David" w:hAnsi="David"/>
          <w:rtl/>
        </w:rPr>
        <w:t>ר.</w:t>
      </w:r>
      <w:r>
        <w:rPr>
          <w:rFonts w:ascii="David" w:hAnsi="David"/>
          <w:rtl/>
        </w:rPr>
        <w:t xml:space="preserve"> שהעתרות לבקשה עשויה לגרור אותו 'לקלחת המשפחתית' חסרת שחר שכן מדובר בתנאי העסקתו בלבד והתנגדותו של האפוטרופוס עצמו לבקשה בהיותו "...(</w:t>
      </w:r>
      <w:r>
        <w:rPr>
          <w:rFonts w:ascii="David" w:hAnsi="David"/>
          <w:b/>
          <w:bCs/>
          <w:rtl/>
        </w:rPr>
        <w:t>כמינוי בעל תפקיד, לא יותר לא פחות)  מבקש לנצל לרעה את מעמדו ומשתמש בסכסוך שהיה כדי שלא לגלות את עליות העסקתו, וחבל! ... כלום ניתן לבחון את עלויות העסקת האפוט' כפי ההסכמה הראשונית ...מבלי שהוא מספק נתונים לגביהם?! איפה נשמע דבר כזה ובכל הכבוד עמדתו של האפוט' כמו גם תוכן הבקשה שהגיש והאופן בו הוגשה מעידה לכאורה על חוסר תום לב, ואין לקבלה</w:t>
      </w:r>
      <w:r>
        <w:rPr>
          <w:rFonts w:ascii="David" w:hAnsi="David"/>
          <w:rtl/>
        </w:rPr>
        <w:t xml:space="preserve">" (ס' 13-12).   </w:t>
      </w:r>
    </w:p>
    <w:p w:rsidR="00520BCC" w:rsidRDefault="00520BCC" w:rsidP="00520BCC">
      <w:pPr>
        <w:spacing w:line="360" w:lineRule="auto"/>
        <w:ind w:left="714" w:hanging="630"/>
        <w:contextualSpacing/>
        <w:jc w:val="both"/>
        <w:rPr>
          <w:rFonts w:ascii="David" w:hAnsi="David"/>
          <w:rtl/>
        </w:rPr>
      </w:pPr>
    </w:p>
    <w:p w:rsidR="00520BCC" w:rsidRDefault="00520BCC" w:rsidP="00520BCC">
      <w:pPr>
        <w:spacing w:line="360" w:lineRule="auto"/>
        <w:ind w:left="1434" w:hanging="720"/>
        <w:contextualSpacing/>
        <w:jc w:val="both"/>
        <w:rPr>
          <w:rFonts w:ascii="David" w:hAnsi="David"/>
          <w:rtl/>
        </w:rPr>
      </w:pPr>
      <w:r>
        <w:rPr>
          <w:rFonts w:ascii="David" w:hAnsi="David"/>
          <w:rtl/>
        </w:rPr>
        <w:t>ו.</w:t>
      </w:r>
      <w:r>
        <w:rPr>
          <w:rFonts w:ascii="David" w:hAnsi="David"/>
          <w:rtl/>
        </w:rPr>
        <w:tab/>
        <w:t>ביום 8/12/2022 נתן כב' השופט ממן החלטה בה קבע  ש "...</w:t>
      </w:r>
      <w:r>
        <w:rPr>
          <w:rFonts w:ascii="David" w:hAnsi="David"/>
          <w:b/>
          <w:bCs/>
          <w:rtl/>
        </w:rPr>
        <w:t xml:space="preserve">מן הראוי שהמבקש מר </w:t>
      </w:r>
      <w:r w:rsidR="004665BD">
        <w:rPr>
          <w:rFonts w:ascii="David" w:hAnsi="David"/>
          <w:b/>
          <w:bCs/>
          <w:rtl/>
        </w:rPr>
        <w:t>נ.</w:t>
      </w:r>
      <w:r>
        <w:rPr>
          <w:rFonts w:ascii="David" w:hAnsi="David"/>
          <w:b/>
          <w:bCs/>
          <w:rtl/>
        </w:rPr>
        <w:t xml:space="preserve"> </w:t>
      </w:r>
      <w:r w:rsidR="004665BD">
        <w:rPr>
          <w:rFonts w:ascii="David" w:hAnsi="David"/>
          <w:b/>
          <w:bCs/>
          <w:rtl/>
        </w:rPr>
        <w:t>פ.</w:t>
      </w:r>
      <w:r>
        <w:rPr>
          <w:rFonts w:ascii="David" w:hAnsi="David"/>
          <w:b/>
          <w:bCs/>
          <w:rtl/>
        </w:rPr>
        <w:t xml:space="preserve"> ויתר הצדדים יהיו אף הם חלק מהליך זה ויזכו לאפשרות ליתן את עמדתם לבקשות המוגשות ע"י האפוטרופוס שמונה לניהול הרכוש העסקי</w:t>
      </w:r>
      <w:r>
        <w:rPr>
          <w:rFonts w:ascii="David" w:hAnsi="David"/>
          <w:rtl/>
        </w:rPr>
        <w:t>"</w:t>
      </w:r>
    </w:p>
    <w:p w:rsidR="00520BCC" w:rsidRDefault="00520BCC" w:rsidP="00520BCC">
      <w:pPr>
        <w:spacing w:line="360" w:lineRule="auto"/>
        <w:ind w:left="714" w:hanging="630"/>
        <w:contextualSpacing/>
        <w:jc w:val="both"/>
        <w:rPr>
          <w:rFonts w:ascii="David" w:hAnsi="David"/>
          <w:rtl/>
        </w:rPr>
      </w:pPr>
    </w:p>
    <w:p w:rsidR="00520BCC" w:rsidRDefault="00520BCC" w:rsidP="00520BCC">
      <w:pPr>
        <w:spacing w:line="360" w:lineRule="auto"/>
        <w:ind w:left="1434"/>
        <w:contextualSpacing/>
        <w:jc w:val="both"/>
        <w:rPr>
          <w:rFonts w:ascii="David" w:hAnsi="David"/>
          <w:rtl/>
        </w:rPr>
      </w:pPr>
      <w:r>
        <w:rPr>
          <w:rFonts w:ascii="David" w:hAnsi="David"/>
          <w:rtl/>
        </w:rPr>
        <w:t>על החלטה זו של כב' השופט ממן לא הוגשה בקשת רשות ערעור, אך מבלי להקדים המאור יאמר שכב' השופט ממן לא הבהיר באלו בקשות מדובר וברי שכל בקשה אמורה להבחן לעת הגשתה. על כך בהמשך.</w:t>
      </w:r>
    </w:p>
    <w:p w:rsidR="00520BCC" w:rsidRDefault="00520BCC" w:rsidP="00520BCC">
      <w:pPr>
        <w:spacing w:line="360" w:lineRule="auto"/>
        <w:ind w:left="714" w:hanging="630"/>
        <w:contextualSpacing/>
        <w:jc w:val="both"/>
        <w:rPr>
          <w:rFonts w:ascii="David" w:hAnsi="David"/>
          <w:rtl/>
        </w:rPr>
      </w:pPr>
    </w:p>
    <w:p w:rsidR="00520BCC" w:rsidRDefault="00520BCC" w:rsidP="00520BCC">
      <w:pPr>
        <w:spacing w:line="360" w:lineRule="auto"/>
        <w:ind w:left="1434" w:hanging="720"/>
        <w:contextualSpacing/>
        <w:jc w:val="both"/>
        <w:rPr>
          <w:rFonts w:ascii="David" w:hAnsi="David"/>
          <w:rtl/>
        </w:rPr>
      </w:pPr>
      <w:r>
        <w:rPr>
          <w:rFonts w:ascii="David" w:hAnsi="David"/>
          <w:rtl/>
        </w:rPr>
        <w:t>ז.</w:t>
      </w:r>
      <w:r>
        <w:rPr>
          <w:rFonts w:ascii="David" w:hAnsi="David"/>
          <w:rtl/>
        </w:rPr>
        <w:tab/>
      </w:r>
      <w:r>
        <w:rPr>
          <w:rFonts w:ascii="David" w:hAnsi="David"/>
          <w:rtl/>
        </w:rPr>
        <w:tab/>
        <w:t xml:space="preserve">בהמשך להחלטה זו של כב' השופט ממן הוגשה כאמור הבקשה של מר </w:t>
      </w:r>
      <w:r w:rsidR="004665BD">
        <w:rPr>
          <w:rFonts w:ascii="David" w:hAnsi="David"/>
          <w:rtl/>
        </w:rPr>
        <w:t>ר.</w:t>
      </w:r>
      <w:r>
        <w:rPr>
          <w:rFonts w:ascii="David" w:hAnsi="David"/>
          <w:rtl/>
        </w:rPr>
        <w:t xml:space="preserve"> לשחררו מתפקידו כמובא לעיל. </w:t>
      </w:r>
    </w:p>
    <w:p w:rsidR="00520BCC" w:rsidRDefault="00520BCC" w:rsidP="00520BCC">
      <w:pPr>
        <w:spacing w:line="360" w:lineRule="auto"/>
        <w:ind w:left="714" w:hanging="630"/>
        <w:contextualSpacing/>
        <w:jc w:val="both"/>
        <w:rPr>
          <w:rFonts w:ascii="David" w:hAnsi="David"/>
          <w:rtl/>
        </w:rPr>
      </w:pPr>
    </w:p>
    <w:p w:rsidR="00520BCC" w:rsidRDefault="00520BCC" w:rsidP="00520BCC">
      <w:pPr>
        <w:spacing w:line="360" w:lineRule="auto"/>
        <w:ind w:left="1434" w:hanging="720"/>
        <w:contextualSpacing/>
        <w:jc w:val="both"/>
        <w:rPr>
          <w:rFonts w:ascii="David" w:hAnsi="David"/>
          <w:rtl/>
        </w:rPr>
      </w:pPr>
      <w:r>
        <w:rPr>
          <w:rFonts w:ascii="David" w:hAnsi="David"/>
          <w:rtl/>
        </w:rPr>
        <w:t>ח.</w:t>
      </w:r>
      <w:r>
        <w:rPr>
          <w:rFonts w:ascii="David" w:hAnsi="David"/>
          <w:rtl/>
        </w:rPr>
        <w:tab/>
        <w:t xml:space="preserve">ביום  15/12/22 הוגשה בקשה של האחות הגב' </w:t>
      </w:r>
      <w:r w:rsidR="004665BD">
        <w:rPr>
          <w:rFonts w:ascii="David" w:hAnsi="David"/>
          <w:rtl/>
        </w:rPr>
        <w:t>ת.</w:t>
      </w:r>
      <w:r>
        <w:rPr>
          <w:rFonts w:ascii="David" w:hAnsi="David"/>
          <w:rtl/>
        </w:rPr>
        <w:t xml:space="preserve"> </w:t>
      </w:r>
      <w:r w:rsidR="004665BD">
        <w:rPr>
          <w:rFonts w:ascii="David" w:hAnsi="David"/>
          <w:rtl/>
        </w:rPr>
        <w:t>פ.</w:t>
      </w:r>
      <w:r>
        <w:rPr>
          <w:rFonts w:ascii="David" w:hAnsi="David"/>
          <w:rtl/>
        </w:rPr>
        <w:t xml:space="preserve"> בה הודיעה שהיא מסכימה לשכר של 1,300 ₪ לשעה  אך ביקשה לדעת "</w:t>
      </w:r>
      <w:r>
        <w:rPr>
          <w:rFonts w:ascii="David" w:hAnsi="David"/>
          <w:b/>
          <w:bCs/>
          <w:rtl/>
        </w:rPr>
        <w:t>כמה זה יוצא כל חודש</w:t>
      </w:r>
      <w:r>
        <w:rPr>
          <w:rFonts w:ascii="David" w:hAnsi="David"/>
          <w:rtl/>
        </w:rPr>
        <w:t>..." ביקשה לדעת את שכר הדירקטורים ולאחר שיוצגו לה כל הנתונים תשקול עמדתה. "</w:t>
      </w:r>
      <w:r>
        <w:rPr>
          <w:rFonts w:ascii="David" w:hAnsi="David"/>
          <w:b/>
          <w:bCs/>
          <w:rtl/>
        </w:rPr>
        <w:t xml:space="preserve">אין ספק שמגיע למר </w:t>
      </w:r>
      <w:r w:rsidR="004665BD">
        <w:rPr>
          <w:rFonts w:ascii="David" w:hAnsi="David"/>
          <w:b/>
          <w:bCs/>
          <w:rtl/>
        </w:rPr>
        <w:t>ר.</w:t>
      </w:r>
      <w:r>
        <w:rPr>
          <w:rFonts w:ascii="David" w:hAnsi="David"/>
          <w:b/>
          <w:bCs/>
          <w:rtl/>
        </w:rPr>
        <w:t xml:space="preserve"> שכר למן (כך במקור) הראוי שנדע כמה עלות שכרו ושל הדירקטורים מטעמו</w:t>
      </w:r>
      <w:r>
        <w:rPr>
          <w:rFonts w:ascii="David" w:hAnsi="David"/>
          <w:rtl/>
        </w:rPr>
        <w:t>"</w:t>
      </w:r>
    </w:p>
    <w:p w:rsidR="00520BCC" w:rsidRDefault="00520BCC" w:rsidP="00520BCC">
      <w:pPr>
        <w:spacing w:line="360" w:lineRule="auto"/>
        <w:ind w:left="714" w:hanging="630"/>
        <w:contextualSpacing/>
        <w:jc w:val="both"/>
        <w:rPr>
          <w:rFonts w:ascii="David" w:hAnsi="David"/>
          <w:rtl/>
        </w:rPr>
      </w:pPr>
    </w:p>
    <w:p w:rsidR="00520BCC" w:rsidRDefault="00520BCC" w:rsidP="00520BCC">
      <w:pPr>
        <w:spacing w:line="360" w:lineRule="auto"/>
        <w:ind w:left="1434" w:hanging="720"/>
        <w:contextualSpacing/>
        <w:jc w:val="both"/>
        <w:rPr>
          <w:rFonts w:ascii="David" w:hAnsi="David"/>
          <w:rtl/>
        </w:rPr>
      </w:pPr>
      <w:r>
        <w:rPr>
          <w:rFonts w:ascii="David" w:hAnsi="David"/>
          <w:rtl/>
        </w:rPr>
        <w:tab/>
        <w:t xml:space="preserve">הגב' </w:t>
      </w:r>
      <w:r w:rsidR="004665BD">
        <w:rPr>
          <w:rFonts w:ascii="David" w:hAnsi="David"/>
          <w:rtl/>
        </w:rPr>
        <w:t>ת.</w:t>
      </w:r>
      <w:r>
        <w:rPr>
          <w:rFonts w:ascii="David" w:hAnsi="David"/>
          <w:rtl/>
        </w:rPr>
        <w:t xml:space="preserve"> </w:t>
      </w:r>
      <w:r w:rsidR="004665BD">
        <w:rPr>
          <w:rFonts w:ascii="David" w:hAnsi="David"/>
          <w:rtl/>
        </w:rPr>
        <w:t>פ.</w:t>
      </w:r>
      <w:r>
        <w:rPr>
          <w:rFonts w:ascii="David" w:hAnsi="David"/>
          <w:rtl/>
        </w:rPr>
        <w:t xml:space="preserve"> הוסיפה בקשה לקבלת כסף מהחברה בשל מצבה הבריאותי אך אין זה מעניינה של הבקשה שלפני.</w:t>
      </w:r>
    </w:p>
    <w:p w:rsidR="00520BCC" w:rsidRDefault="00520BCC" w:rsidP="00520BCC">
      <w:pPr>
        <w:spacing w:line="360" w:lineRule="auto"/>
        <w:ind w:left="714" w:hanging="630"/>
        <w:contextualSpacing/>
        <w:jc w:val="both"/>
        <w:rPr>
          <w:rFonts w:ascii="David" w:hAnsi="David"/>
          <w:rtl/>
        </w:rPr>
      </w:pPr>
    </w:p>
    <w:p w:rsidR="00520BCC" w:rsidRDefault="00520BCC" w:rsidP="009E2659">
      <w:pPr>
        <w:spacing w:line="360" w:lineRule="auto"/>
        <w:ind w:left="1434" w:hanging="720"/>
        <w:contextualSpacing/>
        <w:jc w:val="both"/>
        <w:rPr>
          <w:rFonts w:ascii="David" w:hAnsi="David"/>
          <w:rtl/>
        </w:rPr>
      </w:pPr>
      <w:r>
        <w:rPr>
          <w:rFonts w:ascii="David" w:hAnsi="David"/>
          <w:rtl/>
        </w:rPr>
        <w:t>ט.</w:t>
      </w:r>
      <w:r>
        <w:rPr>
          <w:rFonts w:ascii="David" w:hAnsi="David"/>
          <w:rtl/>
        </w:rPr>
        <w:tab/>
        <w:t xml:space="preserve">ביום 21/12/22 הוגשה בקשה מטעם בת נוספת של מר </w:t>
      </w:r>
      <w:r w:rsidR="004665BD">
        <w:rPr>
          <w:rFonts w:ascii="David" w:hAnsi="David"/>
          <w:rtl/>
        </w:rPr>
        <w:t>פ.</w:t>
      </w:r>
      <w:r>
        <w:rPr>
          <w:rFonts w:ascii="David" w:hAnsi="David"/>
          <w:rtl/>
        </w:rPr>
        <w:t xml:space="preserve"> - גב' </w:t>
      </w:r>
      <w:r w:rsidR="004665BD">
        <w:rPr>
          <w:rFonts w:ascii="David" w:hAnsi="David"/>
          <w:rtl/>
        </w:rPr>
        <w:t>ש.</w:t>
      </w:r>
      <w:r>
        <w:rPr>
          <w:rFonts w:ascii="David" w:hAnsi="David"/>
          <w:rtl/>
        </w:rPr>
        <w:t xml:space="preserve"> </w:t>
      </w:r>
      <w:r w:rsidR="004665BD">
        <w:rPr>
          <w:rFonts w:ascii="David" w:hAnsi="David"/>
          <w:rtl/>
        </w:rPr>
        <w:t>פ.</w:t>
      </w:r>
      <w:r>
        <w:rPr>
          <w:rFonts w:ascii="David" w:hAnsi="David"/>
          <w:rtl/>
        </w:rPr>
        <w:t xml:space="preserve"> . הגב' </w:t>
      </w:r>
      <w:r w:rsidR="004665BD">
        <w:rPr>
          <w:rFonts w:ascii="David" w:hAnsi="David"/>
          <w:rtl/>
        </w:rPr>
        <w:t>ש.</w:t>
      </w:r>
      <w:r>
        <w:rPr>
          <w:rFonts w:ascii="David" w:hAnsi="David"/>
          <w:rtl/>
        </w:rPr>
        <w:t xml:space="preserve"> </w:t>
      </w:r>
      <w:r w:rsidR="004665BD">
        <w:rPr>
          <w:rFonts w:ascii="David" w:hAnsi="David"/>
          <w:rtl/>
        </w:rPr>
        <w:t>פ.</w:t>
      </w:r>
      <w:r>
        <w:rPr>
          <w:rFonts w:ascii="David" w:hAnsi="David"/>
          <w:rtl/>
        </w:rPr>
        <w:t xml:space="preserve"> טענה שהיא "...</w:t>
      </w:r>
      <w:r>
        <w:rPr>
          <w:rFonts w:ascii="David" w:hAnsi="David"/>
          <w:b/>
          <w:bCs/>
          <w:rtl/>
        </w:rPr>
        <w:t>מסכימה שמר י</w:t>
      </w:r>
      <w:r w:rsidR="00E67E5B">
        <w:rPr>
          <w:rFonts w:ascii="David" w:hAnsi="David" w:hint="cs"/>
          <w:b/>
          <w:bCs/>
          <w:rtl/>
        </w:rPr>
        <w:t>.</w:t>
      </w:r>
      <w:r>
        <w:rPr>
          <w:rFonts w:ascii="David" w:hAnsi="David"/>
          <w:b/>
          <w:bCs/>
          <w:rtl/>
        </w:rPr>
        <w:t xml:space="preserve"> </w:t>
      </w:r>
      <w:r w:rsidR="004665BD">
        <w:rPr>
          <w:rFonts w:ascii="David" w:hAnsi="David"/>
          <w:b/>
          <w:bCs/>
          <w:rtl/>
        </w:rPr>
        <w:t>ר.</w:t>
      </w:r>
      <w:r>
        <w:rPr>
          <w:rFonts w:ascii="David" w:hAnsi="David"/>
          <w:b/>
          <w:bCs/>
          <w:rtl/>
        </w:rPr>
        <w:t xml:space="preserve"> צריך לקבל את שכ"ט בסך 1300 ₪ לשעה כפי שקבע בית המשפט אבל אני רוצה לדעת כמה שעות הוא עובד ביום וחודש. מכיוון שאין לי אינדיקציה כמה הוא מקבל לחודש הוא והדירקטורים או המנהלים מטעמו</w:t>
      </w:r>
      <w:r>
        <w:rPr>
          <w:rFonts w:ascii="David" w:hAnsi="David"/>
          <w:rtl/>
        </w:rPr>
        <w:t xml:space="preserve">." הגב' </w:t>
      </w:r>
      <w:r w:rsidR="004665BD">
        <w:rPr>
          <w:rFonts w:ascii="David" w:hAnsi="David"/>
          <w:rtl/>
        </w:rPr>
        <w:t>ש.</w:t>
      </w:r>
      <w:r>
        <w:rPr>
          <w:rFonts w:ascii="David" w:hAnsi="David"/>
          <w:rtl/>
        </w:rPr>
        <w:t xml:space="preserve"> </w:t>
      </w:r>
      <w:r w:rsidR="004665BD">
        <w:rPr>
          <w:rFonts w:ascii="David" w:hAnsi="David"/>
          <w:rtl/>
        </w:rPr>
        <w:t>פ.</w:t>
      </w:r>
      <w:r>
        <w:rPr>
          <w:rFonts w:ascii="David" w:hAnsi="David"/>
          <w:rtl/>
        </w:rPr>
        <w:t xml:space="preserve"> שהציגה עצמה כמנהלת בכירה ב</w:t>
      </w:r>
      <w:r w:rsidR="009E2659">
        <w:rPr>
          <w:rFonts w:ascii="David" w:hAnsi="David" w:hint="cs"/>
          <w:rtl/>
        </w:rPr>
        <w:t>-</w:t>
      </w:r>
      <w:r w:rsidR="009E2659">
        <w:rPr>
          <w:rFonts w:ascii="David" w:hAnsi="David" w:hint="cs"/>
        </w:rPr>
        <w:t>XXX</w:t>
      </w:r>
      <w:r>
        <w:rPr>
          <w:rFonts w:ascii="David" w:hAnsi="David"/>
          <w:rtl/>
        </w:rPr>
        <w:t xml:space="preserve"> </w:t>
      </w:r>
      <w:r w:rsidR="004665BD">
        <w:rPr>
          <w:rFonts w:ascii="David" w:hAnsi="David"/>
          <w:rtl/>
        </w:rPr>
        <w:t>פ.</w:t>
      </w:r>
      <w:r>
        <w:rPr>
          <w:rFonts w:ascii="David" w:hAnsi="David"/>
          <w:rtl/>
        </w:rPr>
        <w:t xml:space="preserve"> ב</w:t>
      </w:r>
      <w:r w:rsidR="00E67E5B">
        <w:rPr>
          <w:rFonts w:ascii="David" w:hAnsi="David" w:hint="cs"/>
          <w:rtl/>
        </w:rPr>
        <w:t xml:space="preserve"> </w:t>
      </w:r>
      <w:r w:rsidR="00E67E5B">
        <w:rPr>
          <w:rFonts w:ascii="David" w:hAnsi="David" w:hint="cs"/>
        </w:rPr>
        <w:t>XXX</w:t>
      </w:r>
      <w:r>
        <w:rPr>
          <w:rFonts w:ascii="David" w:hAnsi="David"/>
          <w:rtl/>
        </w:rPr>
        <w:t xml:space="preserve"> קבלה על תנאי שכרה אך גם בעניין \ה אין בדעתי להרחיב. </w:t>
      </w:r>
    </w:p>
    <w:p w:rsidR="00520BCC" w:rsidRDefault="00520BCC" w:rsidP="00520BCC">
      <w:pPr>
        <w:spacing w:line="360" w:lineRule="auto"/>
        <w:ind w:left="714" w:hanging="630"/>
        <w:contextualSpacing/>
        <w:jc w:val="both"/>
        <w:rPr>
          <w:rFonts w:ascii="David" w:hAnsi="David"/>
          <w:rtl/>
        </w:rPr>
      </w:pPr>
    </w:p>
    <w:p w:rsidR="00520BCC" w:rsidRDefault="00520BCC" w:rsidP="00520BCC">
      <w:pPr>
        <w:spacing w:line="360" w:lineRule="auto"/>
        <w:ind w:left="1434" w:hanging="720"/>
        <w:contextualSpacing/>
        <w:jc w:val="both"/>
        <w:rPr>
          <w:rFonts w:ascii="David" w:hAnsi="David"/>
          <w:rtl/>
        </w:rPr>
      </w:pPr>
      <w:r>
        <w:rPr>
          <w:rFonts w:ascii="David" w:hAnsi="David"/>
          <w:rtl/>
        </w:rPr>
        <w:t>י.</w:t>
      </w:r>
      <w:r>
        <w:rPr>
          <w:rFonts w:ascii="David" w:hAnsi="David"/>
          <w:rtl/>
        </w:rPr>
        <w:tab/>
        <w:t xml:space="preserve"> ביום 28/12/22 הוגשה על ידי האחים </w:t>
      </w:r>
      <w:r w:rsidR="004665BD">
        <w:rPr>
          <w:rFonts w:ascii="David" w:hAnsi="David"/>
          <w:rtl/>
        </w:rPr>
        <w:t>אי.</w:t>
      </w:r>
      <w:r>
        <w:rPr>
          <w:rFonts w:ascii="David" w:hAnsi="David"/>
          <w:rtl/>
        </w:rPr>
        <w:t xml:space="preserve"> ו</w:t>
      </w:r>
      <w:r w:rsidR="004665BD">
        <w:rPr>
          <w:rFonts w:ascii="David" w:hAnsi="David"/>
          <w:rtl/>
        </w:rPr>
        <w:t>רא.</w:t>
      </w:r>
      <w:r>
        <w:rPr>
          <w:rFonts w:ascii="David" w:hAnsi="David"/>
          <w:rtl/>
        </w:rPr>
        <w:t xml:space="preserve"> </w:t>
      </w:r>
      <w:r w:rsidR="004665BD">
        <w:rPr>
          <w:rFonts w:ascii="David" w:hAnsi="David"/>
          <w:rtl/>
        </w:rPr>
        <w:t>ר.</w:t>
      </w:r>
      <w:r>
        <w:rPr>
          <w:rFonts w:ascii="David" w:hAnsi="David"/>
          <w:rtl/>
        </w:rPr>
        <w:t xml:space="preserve"> "</w:t>
      </w:r>
      <w:r>
        <w:rPr>
          <w:rFonts w:ascii="David" w:hAnsi="David"/>
          <w:u w:val="single"/>
          <w:rtl/>
        </w:rPr>
        <w:t>תגובה דחופה 'להודעת עדכון' ש/ל ' האפוטרופוס לרכוש העסקי (לשעבר)</w:t>
      </w:r>
      <w:r>
        <w:rPr>
          <w:rFonts w:ascii="David" w:hAnsi="David"/>
          <w:rtl/>
        </w:rPr>
        <w:t>".</w:t>
      </w:r>
    </w:p>
    <w:p w:rsidR="00520BCC" w:rsidRDefault="00520BCC" w:rsidP="00520BCC">
      <w:pPr>
        <w:spacing w:line="360" w:lineRule="auto"/>
        <w:ind w:left="1434" w:hanging="720"/>
        <w:contextualSpacing/>
        <w:jc w:val="both"/>
        <w:rPr>
          <w:rFonts w:ascii="David" w:hAnsi="David"/>
          <w:rtl/>
        </w:rPr>
      </w:pPr>
    </w:p>
    <w:p w:rsidR="00520BCC" w:rsidRDefault="00520BCC" w:rsidP="00520BCC">
      <w:pPr>
        <w:spacing w:line="360" w:lineRule="auto"/>
        <w:ind w:left="1434" w:hanging="720"/>
        <w:contextualSpacing/>
        <w:jc w:val="both"/>
        <w:rPr>
          <w:rFonts w:ascii="David" w:hAnsi="David"/>
          <w:rtl/>
        </w:rPr>
      </w:pPr>
      <w:r>
        <w:rPr>
          <w:rFonts w:ascii="David" w:hAnsi="David"/>
          <w:rtl/>
        </w:rPr>
        <w:tab/>
        <w:t xml:space="preserve">בתגובתם טענו האחים </w:t>
      </w:r>
      <w:r w:rsidR="004665BD">
        <w:rPr>
          <w:rFonts w:ascii="David" w:hAnsi="David"/>
          <w:rtl/>
        </w:rPr>
        <w:t>אי.</w:t>
      </w:r>
      <w:r>
        <w:rPr>
          <w:rFonts w:ascii="David" w:hAnsi="David"/>
          <w:rtl/>
        </w:rPr>
        <w:t xml:space="preserve"> ו</w:t>
      </w:r>
      <w:r w:rsidR="004665BD">
        <w:rPr>
          <w:rFonts w:ascii="David" w:hAnsi="David"/>
          <w:rtl/>
        </w:rPr>
        <w:t>רא.</w:t>
      </w:r>
      <w:r>
        <w:rPr>
          <w:rFonts w:ascii="David" w:hAnsi="David"/>
          <w:rtl/>
        </w:rPr>
        <w:t xml:space="preserve"> שהודעת מר </w:t>
      </w:r>
      <w:r w:rsidR="004665BD">
        <w:rPr>
          <w:rFonts w:ascii="David" w:hAnsi="David"/>
          <w:rtl/>
        </w:rPr>
        <w:t>ר.</w:t>
      </w:r>
      <w:r>
        <w:rPr>
          <w:rFonts w:ascii="David" w:hAnsi="David"/>
          <w:rtl/>
        </w:rPr>
        <w:t xml:space="preserve"> בבקשתה היא דבר שלא יאמן. הם העלו, דילים לכאורה בין מר </w:t>
      </w:r>
      <w:r w:rsidR="004665BD">
        <w:rPr>
          <w:rFonts w:ascii="David" w:hAnsi="David"/>
          <w:rtl/>
        </w:rPr>
        <w:t>ר.</w:t>
      </w:r>
      <w:r>
        <w:rPr>
          <w:rFonts w:ascii="David" w:hAnsi="David"/>
          <w:rtl/>
        </w:rPr>
        <w:t xml:space="preserve"> לבין אחותם </w:t>
      </w:r>
      <w:r w:rsidR="004665BD">
        <w:rPr>
          <w:rFonts w:ascii="David" w:hAnsi="David"/>
          <w:rtl/>
        </w:rPr>
        <w:t>ח.</w:t>
      </w:r>
      <w:r>
        <w:rPr>
          <w:rFonts w:ascii="David" w:hAnsi="David"/>
          <w:rtl/>
        </w:rPr>
        <w:t>, "...</w:t>
      </w:r>
      <w:r>
        <w:rPr>
          <w:rFonts w:ascii="David" w:hAnsi="David"/>
          <w:b/>
          <w:bCs/>
          <w:rtl/>
        </w:rPr>
        <w:t>הוא מעדיף חלק מבני המשפחה על פני אחרים, מצהיר על אופן קבלת החלטות בלתי חוקי באשכול החברות ואפליית מי מבני המשפחה לרבות היותו עושה דברן של משיבות 9 ו-10  ומי אשר חבר בקנוניה אליהן ושלא כדין</w:t>
      </w:r>
      <w:r>
        <w:rPr>
          <w:rFonts w:ascii="David" w:hAnsi="David"/>
          <w:rtl/>
        </w:rPr>
        <w:t xml:space="preserve">..." </w:t>
      </w:r>
    </w:p>
    <w:p w:rsidR="00520BCC" w:rsidRDefault="00520BCC" w:rsidP="00520BCC">
      <w:pPr>
        <w:spacing w:line="360" w:lineRule="auto"/>
        <w:ind w:left="1434" w:hanging="720"/>
        <w:contextualSpacing/>
        <w:jc w:val="both"/>
        <w:rPr>
          <w:rFonts w:ascii="David" w:hAnsi="David"/>
          <w:rtl/>
        </w:rPr>
      </w:pPr>
    </w:p>
    <w:p w:rsidR="00520BCC" w:rsidRDefault="00520BCC" w:rsidP="00520BCC">
      <w:pPr>
        <w:spacing w:line="360" w:lineRule="auto"/>
        <w:ind w:left="1434" w:hanging="720"/>
        <w:contextualSpacing/>
        <w:jc w:val="both"/>
        <w:rPr>
          <w:rFonts w:ascii="David" w:hAnsi="David"/>
          <w:rtl/>
        </w:rPr>
      </w:pPr>
      <w:r>
        <w:rPr>
          <w:rFonts w:ascii="David" w:hAnsi="David"/>
          <w:rtl/>
        </w:rPr>
        <w:tab/>
        <w:t xml:space="preserve">מבלי להקדים המאוחר יצוין שהמשיבה 9 היא רעייתו של מר </w:t>
      </w:r>
      <w:r w:rsidR="004665BD">
        <w:rPr>
          <w:rFonts w:ascii="David" w:hAnsi="David"/>
          <w:rtl/>
        </w:rPr>
        <w:t>פ.</w:t>
      </w:r>
      <w:r>
        <w:rPr>
          <w:rFonts w:ascii="David" w:hAnsi="David"/>
          <w:rtl/>
        </w:rPr>
        <w:t xml:space="preserve">, אמם של האחים </w:t>
      </w:r>
      <w:r w:rsidR="004665BD">
        <w:rPr>
          <w:rFonts w:ascii="David" w:hAnsi="David"/>
          <w:rtl/>
        </w:rPr>
        <w:t>אי.</w:t>
      </w:r>
      <w:r>
        <w:rPr>
          <w:rFonts w:ascii="David" w:hAnsi="David"/>
          <w:rtl/>
        </w:rPr>
        <w:t xml:space="preserve"> ו</w:t>
      </w:r>
      <w:r w:rsidR="004665BD">
        <w:rPr>
          <w:rFonts w:ascii="David" w:hAnsi="David"/>
          <w:rtl/>
        </w:rPr>
        <w:t>רא.</w:t>
      </w:r>
      <w:r>
        <w:rPr>
          <w:rFonts w:ascii="David" w:hAnsi="David"/>
          <w:rtl/>
        </w:rPr>
        <w:t xml:space="preserve"> המאשימים אותה בקנוניה עם  מר </w:t>
      </w:r>
      <w:r w:rsidR="004665BD">
        <w:rPr>
          <w:rFonts w:ascii="David" w:hAnsi="David"/>
          <w:rtl/>
        </w:rPr>
        <w:t>ר.</w:t>
      </w:r>
      <w:r>
        <w:rPr>
          <w:rFonts w:ascii="David" w:hAnsi="David"/>
          <w:rtl/>
        </w:rPr>
        <w:t xml:space="preserve">  ואחרים "...</w:t>
      </w:r>
      <w:r>
        <w:rPr>
          <w:rFonts w:ascii="David" w:hAnsi="David"/>
          <w:b/>
          <w:bCs/>
          <w:rtl/>
        </w:rPr>
        <w:t>ומי אשר חבר בקנוניה אליהן ושלא כדין</w:t>
      </w:r>
      <w:r>
        <w:rPr>
          <w:rFonts w:ascii="David" w:hAnsi="David"/>
          <w:rtl/>
        </w:rPr>
        <w:t>".</w:t>
      </w:r>
    </w:p>
    <w:p w:rsidR="00520BCC" w:rsidRDefault="00520BCC" w:rsidP="00520BCC">
      <w:pPr>
        <w:spacing w:line="360" w:lineRule="auto"/>
        <w:ind w:left="1434" w:hanging="720"/>
        <w:contextualSpacing/>
        <w:jc w:val="both"/>
        <w:rPr>
          <w:rFonts w:ascii="David" w:hAnsi="David"/>
          <w:rtl/>
        </w:rPr>
      </w:pPr>
    </w:p>
    <w:p w:rsidR="00520BCC" w:rsidRDefault="00520BCC" w:rsidP="00520BCC">
      <w:pPr>
        <w:spacing w:line="360" w:lineRule="auto"/>
        <w:ind w:left="1434" w:hanging="720"/>
        <w:contextualSpacing/>
        <w:jc w:val="both"/>
        <w:rPr>
          <w:rFonts w:ascii="David" w:hAnsi="David"/>
          <w:rtl/>
        </w:rPr>
      </w:pPr>
      <w:r>
        <w:rPr>
          <w:rFonts w:ascii="David" w:hAnsi="David"/>
          <w:rtl/>
        </w:rPr>
        <w:tab/>
        <w:t xml:space="preserve">האחים </w:t>
      </w:r>
      <w:r w:rsidR="004665BD">
        <w:rPr>
          <w:rFonts w:ascii="David" w:hAnsi="David"/>
          <w:rtl/>
        </w:rPr>
        <w:t>אי.</w:t>
      </w:r>
      <w:r>
        <w:rPr>
          <w:rFonts w:ascii="David" w:hAnsi="David"/>
          <w:rtl/>
        </w:rPr>
        <w:t xml:space="preserve"> ו</w:t>
      </w:r>
      <w:r w:rsidR="004665BD">
        <w:rPr>
          <w:rFonts w:ascii="David" w:hAnsi="David"/>
          <w:rtl/>
        </w:rPr>
        <w:t>רא.</w:t>
      </w:r>
      <w:r>
        <w:rPr>
          <w:rFonts w:ascii="David" w:hAnsi="David"/>
          <w:rtl/>
        </w:rPr>
        <w:t xml:space="preserve"> טענו שמר </w:t>
      </w:r>
      <w:r w:rsidR="004665BD">
        <w:rPr>
          <w:rFonts w:ascii="David" w:hAnsi="David"/>
          <w:rtl/>
        </w:rPr>
        <w:t>ר.</w:t>
      </w:r>
      <w:r>
        <w:rPr>
          <w:rFonts w:ascii="David" w:hAnsi="David"/>
          <w:rtl/>
        </w:rPr>
        <w:t xml:space="preserve"> יודע "...</w:t>
      </w:r>
      <w:r>
        <w:rPr>
          <w:rFonts w:ascii="David" w:hAnsi="David"/>
          <w:b/>
          <w:bCs/>
          <w:rtl/>
        </w:rPr>
        <w:t>כי נכשל כישלון חרוץ בתפקידו. הוא יודע כי עשה הסכמים אסורים בניגוד עניינים עם מי ממשיבות 9 ו/או 10, כפי שהוא מפרט בבקשה – לאחר שנתפס בקלקלתו</w:t>
      </w:r>
      <w:r>
        <w:rPr>
          <w:rFonts w:ascii="David" w:hAnsi="David"/>
          <w:rtl/>
        </w:rPr>
        <w:t xml:space="preserve">" (ס' 5). האחים שבו על טיעוניהם הקודמים על רצונו של מר </w:t>
      </w:r>
      <w:r w:rsidR="004665BD">
        <w:rPr>
          <w:rFonts w:ascii="David" w:hAnsi="David"/>
          <w:rtl/>
        </w:rPr>
        <w:t>ר.</w:t>
      </w:r>
      <w:r>
        <w:rPr>
          <w:rFonts w:ascii="David" w:hAnsi="David"/>
          <w:rtl/>
        </w:rPr>
        <w:t xml:space="preserve"> לנכס לעצמו את את אשכול החברות ש"</w:t>
      </w:r>
      <w:r>
        <w:rPr>
          <w:rFonts w:ascii="David" w:hAnsi="David"/>
          <w:b/>
          <w:bCs/>
          <w:rtl/>
        </w:rPr>
        <w:t xml:space="preserve">על ניהולן הוא הופקד באופן זמני  ומותנה מחמת אי כשירותו של </w:t>
      </w:r>
      <w:r w:rsidR="004665BD">
        <w:rPr>
          <w:rFonts w:ascii="David" w:hAnsi="David"/>
          <w:b/>
          <w:bCs/>
          <w:rtl/>
        </w:rPr>
        <w:t>מ.</w:t>
      </w:r>
      <w:r>
        <w:rPr>
          <w:rFonts w:ascii="David" w:hAnsi="David"/>
          <w:b/>
          <w:bCs/>
          <w:rtl/>
        </w:rPr>
        <w:t xml:space="preserve"> </w:t>
      </w:r>
      <w:r w:rsidR="004665BD">
        <w:rPr>
          <w:rFonts w:ascii="David" w:hAnsi="David"/>
          <w:b/>
          <w:bCs/>
          <w:rtl/>
        </w:rPr>
        <w:t>פ.</w:t>
      </w:r>
      <w:r>
        <w:rPr>
          <w:rFonts w:ascii="David" w:hAnsi="David"/>
          <w:b/>
          <w:bCs/>
          <w:rtl/>
        </w:rPr>
        <w:t xml:space="preserve"> אבי המשפחה</w:t>
      </w:r>
      <w:r>
        <w:rPr>
          <w:rFonts w:ascii="David" w:hAnsi="David"/>
          <w:rtl/>
        </w:rPr>
        <w:t>" (ס' 6)</w:t>
      </w:r>
      <w:r>
        <w:rPr>
          <w:rFonts w:ascii="David" w:hAnsi="David" w:hint="cs"/>
          <w:rtl/>
        </w:rPr>
        <w:t>.</w:t>
      </w:r>
    </w:p>
    <w:p w:rsidR="00520BCC" w:rsidRDefault="00520BCC" w:rsidP="00520BCC">
      <w:pPr>
        <w:spacing w:line="360" w:lineRule="auto"/>
        <w:ind w:left="1434" w:hanging="720"/>
        <w:contextualSpacing/>
        <w:jc w:val="both"/>
        <w:rPr>
          <w:rFonts w:ascii="David" w:hAnsi="David"/>
          <w:rtl/>
        </w:rPr>
      </w:pPr>
    </w:p>
    <w:p w:rsidR="00520BCC" w:rsidRDefault="00520BCC" w:rsidP="00520BCC">
      <w:pPr>
        <w:spacing w:line="360" w:lineRule="auto"/>
        <w:ind w:left="1434" w:hanging="720"/>
        <w:contextualSpacing/>
        <w:jc w:val="both"/>
        <w:rPr>
          <w:rFonts w:ascii="David" w:hAnsi="David"/>
          <w:rtl/>
        </w:rPr>
      </w:pPr>
      <w:r>
        <w:rPr>
          <w:rFonts w:ascii="David" w:hAnsi="David"/>
          <w:rtl/>
        </w:rPr>
        <w:tab/>
        <w:t>לאור הודעתו על סיום תפקידו לא ניתן לתת בו כל אמון "...</w:t>
      </w:r>
      <w:r>
        <w:rPr>
          <w:rFonts w:ascii="David" w:hAnsi="David"/>
          <w:b/>
          <w:bCs/>
          <w:rtl/>
        </w:rPr>
        <w:t xml:space="preserve">ויש לחדול את פעילותו ולהורות על הדחתו המידית ואיסור קבלת  על ההחלטה ו/או ביצוע כל פעולה בעסק המשפחתי אשכול החברות  וכן </w:t>
      </w:r>
      <w:r>
        <w:rPr>
          <w:rFonts w:ascii="David" w:hAnsi="David"/>
          <w:b/>
          <w:bCs/>
          <w:u w:val="single"/>
          <w:rtl/>
        </w:rPr>
        <w:t>לחייבו להגיש דין וחשבון מלא על מעשיו, התנהלותו, החלטות שנתקבלו על ידו ו/או באשכול החברות, באופן ניהולו של אשכול החברות ובכלל זה מענה סדור ומפורט גם לסוגיות שעל המדוכה בדבר היקף הכספים ששולמו לו ו/או הוצאו על ידו ולמי מטעמו כמתחייב מעצם התנאים למינויו וזאת לרבות  בהעדר תגובה מצידו של האר"ע, וזאת לרבות בהיעדר תגובה</w:t>
      </w:r>
      <w:r>
        <w:rPr>
          <w:rFonts w:ascii="David" w:hAnsi="David"/>
          <w:rtl/>
        </w:rPr>
        <w:t>"  (הדגש במקור) (ס' 12).</w:t>
      </w:r>
    </w:p>
    <w:p w:rsidR="00520BCC" w:rsidRDefault="00520BCC" w:rsidP="00520BCC">
      <w:pPr>
        <w:spacing w:line="360" w:lineRule="auto"/>
        <w:ind w:left="1434" w:hanging="720"/>
        <w:contextualSpacing/>
        <w:jc w:val="both"/>
        <w:rPr>
          <w:rFonts w:ascii="David" w:hAnsi="David"/>
          <w:rtl/>
        </w:rPr>
      </w:pPr>
    </w:p>
    <w:p w:rsidR="00520BCC" w:rsidRDefault="00520BCC" w:rsidP="00520BCC">
      <w:pPr>
        <w:spacing w:line="360" w:lineRule="auto"/>
        <w:ind w:left="1434" w:hanging="720"/>
        <w:contextualSpacing/>
        <w:jc w:val="both"/>
        <w:rPr>
          <w:rFonts w:ascii="David" w:hAnsi="David"/>
          <w:rtl/>
        </w:rPr>
      </w:pPr>
      <w:r>
        <w:rPr>
          <w:rFonts w:ascii="David" w:hAnsi="David"/>
          <w:rtl/>
        </w:rPr>
        <w:tab/>
        <w:t xml:space="preserve">עוד עתרו האחים, ומבלי להקדים המאוחר, במנותק מהסוגיה שלפני לחייב את מר </w:t>
      </w:r>
      <w:r w:rsidR="004665BD">
        <w:rPr>
          <w:rFonts w:ascii="David" w:hAnsi="David"/>
          <w:rtl/>
        </w:rPr>
        <w:t>ר.</w:t>
      </w:r>
      <w:r>
        <w:rPr>
          <w:rFonts w:ascii="David" w:hAnsi="David"/>
          <w:rtl/>
        </w:rPr>
        <w:t xml:space="preserve"> להשיב כל סכום "...</w:t>
      </w:r>
      <w:r>
        <w:rPr>
          <w:rFonts w:ascii="David" w:hAnsi="David"/>
          <w:b/>
          <w:bCs/>
          <w:rtl/>
        </w:rPr>
        <w:t>ששולם לו ו/או הוצא על ידו לעצמו ו/או למי מטעמו/מקורביו מעבר ל-6 חודשים להם הוגדר מינויו וזאת מכל זכות או טענה ביחס להוצאות כספים נוספות, כפי שיתברר לאחר שיועברו הנתונים הנדרשים בדבר כל הסכם או הבנה שיש לו עם מי ממשיבות 9</w:t>
      </w:r>
      <w:r>
        <w:rPr>
          <w:rFonts w:ascii="David" w:hAnsi="David"/>
          <w:rtl/>
        </w:rPr>
        <w:t xml:space="preserve"> (אימם-מ.ל) </w:t>
      </w:r>
      <w:r>
        <w:rPr>
          <w:rFonts w:ascii="David" w:hAnsi="David"/>
          <w:b/>
          <w:bCs/>
          <w:rtl/>
        </w:rPr>
        <w:t>ו/או 10"</w:t>
      </w:r>
      <w:r>
        <w:rPr>
          <w:rFonts w:ascii="David" w:hAnsi="David"/>
          <w:rtl/>
        </w:rPr>
        <w:t>. (ס' 13)</w:t>
      </w:r>
    </w:p>
    <w:p w:rsidR="00520BCC" w:rsidRDefault="00520BCC" w:rsidP="00520BCC">
      <w:pPr>
        <w:spacing w:line="360" w:lineRule="auto"/>
        <w:ind w:left="1434" w:hanging="720"/>
        <w:contextualSpacing/>
        <w:jc w:val="both"/>
        <w:rPr>
          <w:rFonts w:ascii="David" w:hAnsi="David"/>
          <w:rtl/>
        </w:rPr>
      </w:pPr>
    </w:p>
    <w:p w:rsidR="00520BCC" w:rsidRDefault="00520BCC" w:rsidP="00520BCC">
      <w:pPr>
        <w:spacing w:line="360" w:lineRule="auto"/>
        <w:ind w:left="1434" w:hanging="720"/>
        <w:contextualSpacing/>
        <w:jc w:val="both"/>
        <w:rPr>
          <w:rFonts w:ascii="David" w:hAnsi="David"/>
          <w:u w:val="single"/>
          <w:rtl/>
        </w:rPr>
      </w:pPr>
      <w:r>
        <w:rPr>
          <w:rFonts w:ascii="David" w:hAnsi="David"/>
          <w:rtl/>
        </w:rPr>
        <w:t>יא.</w:t>
      </w:r>
      <w:r>
        <w:rPr>
          <w:rFonts w:ascii="David" w:hAnsi="David"/>
          <w:rtl/>
        </w:rPr>
        <w:tab/>
        <w:t xml:space="preserve">ביום  29/12/23 הגישה רעייתו של מר </w:t>
      </w:r>
      <w:r w:rsidR="004665BD">
        <w:rPr>
          <w:rFonts w:ascii="David" w:hAnsi="David"/>
          <w:rtl/>
        </w:rPr>
        <w:t>פ.</w:t>
      </w:r>
      <w:r>
        <w:rPr>
          <w:rFonts w:ascii="David" w:hAnsi="David"/>
          <w:rtl/>
        </w:rPr>
        <w:t xml:space="preserve"> ואמם של הילדים  הגב' </w:t>
      </w:r>
      <w:r w:rsidR="004665BD">
        <w:rPr>
          <w:rFonts w:ascii="David" w:hAnsi="David"/>
          <w:rtl/>
        </w:rPr>
        <w:t>א.</w:t>
      </w:r>
      <w:r>
        <w:rPr>
          <w:rFonts w:ascii="David" w:hAnsi="David"/>
          <w:rtl/>
        </w:rPr>
        <w:t xml:space="preserve"> </w:t>
      </w:r>
      <w:r w:rsidR="004665BD">
        <w:rPr>
          <w:rFonts w:ascii="David" w:hAnsi="David"/>
          <w:rtl/>
        </w:rPr>
        <w:t>פ.</w:t>
      </w:r>
      <w:r>
        <w:rPr>
          <w:rFonts w:ascii="David" w:hAnsi="David"/>
          <w:rtl/>
        </w:rPr>
        <w:t xml:space="preserve">  להלן-</w:t>
      </w:r>
      <w:r w:rsidR="004665BD">
        <w:rPr>
          <w:rFonts w:ascii="David" w:hAnsi="David"/>
          <w:b/>
          <w:bCs/>
          <w:rtl/>
        </w:rPr>
        <w:t>א.</w:t>
      </w:r>
      <w:r>
        <w:rPr>
          <w:rFonts w:ascii="David" w:hAnsi="David"/>
          <w:rtl/>
        </w:rPr>
        <w:t>/</w:t>
      </w:r>
      <w:r>
        <w:rPr>
          <w:rFonts w:ascii="David" w:hAnsi="David"/>
          <w:b/>
          <w:bCs/>
          <w:rtl/>
        </w:rPr>
        <w:t>האם</w:t>
      </w:r>
      <w:r>
        <w:rPr>
          <w:rFonts w:ascii="David" w:hAnsi="David"/>
          <w:rtl/>
        </w:rPr>
        <w:t>) "</w:t>
      </w:r>
      <w:r>
        <w:rPr>
          <w:rFonts w:ascii="David" w:hAnsi="David"/>
          <w:u w:val="single"/>
          <w:rtl/>
        </w:rPr>
        <w:t>בקשה לצרוף כצד ולקיום דיון דחוף במעמד הצדדים והאפוטרופוס".</w:t>
      </w:r>
    </w:p>
    <w:p w:rsidR="00520BCC" w:rsidRDefault="00520BCC" w:rsidP="00520BCC">
      <w:pPr>
        <w:spacing w:line="360" w:lineRule="auto"/>
        <w:ind w:left="1434"/>
        <w:jc w:val="both"/>
        <w:rPr>
          <w:rFonts w:ascii="David" w:hAnsi="David"/>
          <w:rtl/>
        </w:rPr>
      </w:pPr>
    </w:p>
    <w:p w:rsidR="00520BCC" w:rsidRDefault="00520BCC" w:rsidP="00520BCC">
      <w:pPr>
        <w:spacing w:line="360" w:lineRule="auto"/>
        <w:ind w:left="1434"/>
        <w:jc w:val="both"/>
        <w:rPr>
          <w:rFonts w:ascii="David" w:hAnsi="David"/>
          <w:rtl/>
        </w:rPr>
      </w:pPr>
      <w:r>
        <w:rPr>
          <w:rFonts w:ascii="David" w:hAnsi="David"/>
          <w:rtl/>
        </w:rPr>
        <w:lastRenderedPageBreak/>
        <w:t xml:space="preserve">בבקשתה טענה האם שנקבע שהיא בעלת מחצית ממניות החברות מכוח חזקת השיתוף  כפי שנקבע בפסק דין מיום 9/2/2020). לאורו של פסק הדין והקביעה שהיא בעלת 50%  ממניות קבוצת החרות הרי שמר </w:t>
      </w:r>
      <w:r w:rsidR="004665BD">
        <w:rPr>
          <w:rFonts w:ascii="David" w:hAnsi="David"/>
          <w:rtl/>
        </w:rPr>
        <w:t>ר.</w:t>
      </w:r>
      <w:r>
        <w:rPr>
          <w:rFonts w:ascii="David" w:hAnsi="David"/>
          <w:rtl/>
        </w:rPr>
        <w:t xml:space="preserve"> הוא גם "נאמן" שלה.</w:t>
      </w:r>
    </w:p>
    <w:p w:rsidR="00520BCC" w:rsidRDefault="00520BCC" w:rsidP="00520BCC">
      <w:pPr>
        <w:spacing w:line="360" w:lineRule="auto"/>
        <w:ind w:left="1434"/>
        <w:jc w:val="both"/>
        <w:rPr>
          <w:rFonts w:ascii="David" w:hAnsi="David"/>
          <w:rtl/>
        </w:rPr>
      </w:pPr>
      <w:r>
        <w:rPr>
          <w:rFonts w:ascii="David" w:hAnsi="David"/>
          <w:rtl/>
        </w:rPr>
        <w:t xml:space="preserve"> </w:t>
      </w:r>
    </w:p>
    <w:p w:rsidR="00520BCC" w:rsidRDefault="00520BCC" w:rsidP="00520BCC">
      <w:pPr>
        <w:spacing w:line="360" w:lineRule="auto"/>
        <w:ind w:left="1434"/>
        <w:jc w:val="both"/>
        <w:rPr>
          <w:rFonts w:ascii="David" w:hAnsi="David"/>
          <w:rtl/>
        </w:rPr>
      </w:pPr>
      <w:r>
        <w:rPr>
          <w:rFonts w:ascii="David" w:hAnsi="David"/>
          <w:rtl/>
        </w:rPr>
        <w:t xml:space="preserve">מאז איבד מר </w:t>
      </w:r>
      <w:r w:rsidR="004665BD">
        <w:rPr>
          <w:rFonts w:ascii="David" w:hAnsi="David"/>
          <w:rtl/>
        </w:rPr>
        <w:t>פ.</w:t>
      </w:r>
      <w:r>
        <w:rPr>
          <w:rFonts w:ascii="David" w:hAnsi="David"/>
          <w:rtl/>
        </w:rPr>
        <w:t xml:space="preserve"> את כשירותו ניסו בניה להתמנות כאפוטרופסים  על המניות בקבוצת החברות  אך בקשתם נדחתה בפסק הדין מיום 22/7/2021.  האם הפנתה לסעיפים 94-96 מהם ציטטה כך: </w:t>
      </w:r>
    </w:p>
    <w:p w:rsidR="00520BCC" w:rsidRDefault="00520BCC" w:rsidP="00520BCC">
      <w:pPr>
        <w:spacing w:line="360" w:lineRule="auto"/>
        <w:ind w:left="1434"/>
        <w:jc w:val="both"/>
        <w:rPr>
          <w:rFonts w:ascii="David" w:hAnsi="David"/>
          <w:rtl/>
        </w:rPr>
      </w:pPr>
    </w:p>
    <w:p w:rsidR="00520BCC" w:rsidRDefault="00520BCC" w:rsidP="00520BCC">
      <w:pPr>
        <w:spacing w:line="360" w:lineRule="auto"/>
        <w:ind w:left="720" w:firstLine="714"/>
        <w:contextualSpacing/>
        <w:jc w:val="both"/>
        <w:rPr>
          <w:rFonts w:ascii="David" w:hAnsi="David"/>
          <w:b/>
          <w:bCs/>
          <w:rtl/>
        </w:rPr>
      </w:pPr>
      <w:r>
        <w:rPr>
          <w:rFonts w:ascii="Arial" w:hAnsi="Arial"/>
          <w:rtl/>
        </w:rPr>
        <w:t>"</w:t>
      </w:r>
      <w:r>
        <w:rPr>
          <w:rFonts w:ascii="David" w:hAnsi="David"/>
          <w:b/>
          <w:bCs/>
          <w:rtl/>
        </w:rPr>
        <w:t xml:space="preserve">לשיטת </w:t>
      </w:r>
      <w:r w:rsidR="004665BD">
        <w:rPr>
          <w:rFonts w:ascii="David" w:hAnsi="David"/>
          <w:b/>
          <w:bCs/>
          <w:rtl/>
        </w:rPr>
        <w:t>אי.</w:t>
      </w:r>
      <w:r>
        <w:rPr>
          <w:rFonts w:ascii="David" w:hAnsi="David"/>
          <w:b/>
          <w:bCs/>
          <w:rtl/>
        </w:rPr>
        <w:t xml:space="preserve"> ו</w:t>
      </w:r>
      <w:r w:rsidR="004665BD">
        <w:rPr>
          <w:rFonts w:ascii="David" w:hAnsi="David"/>
          <w:b/>
          <w:bCs/>
          <w:rtl/>
        </w:rPr>
        <w:t>רא.</w:t>
      </w:r>
      <w:r>
        <w:rPr>
          <w:rFonts w:ascii="David" w:hAnsi="David"/>
          <w:b/>
          <w:bCs/>
          <w:rtl/>
        </w:rPr>
        <w:t xml:space="preserve"> יש למנות את </w:t>
      </w:r>
      <w:r w:rsidR="004665BD">
        <w:rPr>
          <w:rFonts w:ascii="David" w:hAnsi="David"/>
          <w:b/>
          <w:bCs/>
          <w:rtl/>
        </w:rPr>
        <w:t>אי.</w:t>
      </w:r>
      <w:r>
        <w:rPr>
          <w:rFonts w:ascii="David" w:hAnsi="David"/>
          <w:b/>
          <w:bCs/>
          <w:rtl/>
        </w:rPr>
        <w:t xml:space="preserve"> כאפוטרופוס לענייני הרכוש העסקי ... </w:t>
      </w:r>
    </w:p>
    <w:p w:rsidR="00520BCC" w:rsidRDefault="004665BD" w:rsidP="004665BD">
      <w:pPr>
        <w:spacing w:line="360" w:lineRule="auto"/>
        <w:ind w:left="1434"/>
        <w:contextualSpacing/>
        <w:jc w:val="both"/>
        <w:rPr>
          <w:rFonts w:ascii="Arial" w:hAnsi="Arial" w:cstheme="minorBidi"/>
          <w:sz w:val="22"/>
          <w:szCs w:val="22"/>
        </w:rPr>
      </w:pPr>
      <w:r>
        <w:rPr>
          <w:rFonts w:ascii="David" w:hAnsi="David"/>
          <w:b/>
          <w:bCs/>
          <w:rtl/>
        </w:rPr>
        <w:t>נ.</w:t>
      </w:r>
      <w:r w:rsidR="00520BCC">
        <w:rPr>
          <w:rFonts w:ascii="David" w:hAnsi="David"/>
          <w:b/>
          <w:bCs/>
          <w:rtl/>
        </w:rPr>
        <w:t xml:space="preserve"> עותר למינויו </w:t>
      </w:r>
      <w:r w:rsidR="00520BCC">
        <w:rPr>
          <w:rFonts w:ascii="David" w:hAnsi="David"/>
          <w:rtl/>
        </w:rPr>
        <w:t>... (שלו-מ.ל) ...</w:t>
      </w:r>
      <w:r w:rsidR="00520BCC">
        <w:rPr>
          <w:rFonts w:ascii="David" w:hAnsi="David"/>
          <w:b/>
          <w:bCs/>
          <w:rtl/>
        </w:rPr>
        <w:t xml:space="preserve">עם זאת, עצימות הקונפליקט בין הצדדים, העדר האמון בין בני המשפחה, הנטייה להנציח המאבקים ביניהם והעדר כל נכונות ויכולת להגיע להסכמות כפי שניתן ללמוד מריבוי ההליכים המנוהלים ביניהם ועל ידם מאז איבד </w:t>
      </w:r>
      <w:r>
        <w:rPr>
          <w:rFonts w:ascii="David" w:hAnsi="David"/>
          <w:b/>
          <w:bCs/>
          <w:rtl/>
        </w:rPr>
        <w:t>מ.</w:t>
      </w:r>
      <w:r w:rsidR="00520BCC">
        <w:rPr>
          <w:rFonts w:ascii="David" w:hAnsi="David"/>
          <w:b/>
          <w:bCs/>
          <w:rtl/>
        </w:rPr>
        <w:t xml:space="preserve"> כשרותו, לצד העובדה שבניו של </w:t>
      </w:r>
      <w:r>
        <w:rPr>
          <w:rFonts w:ascii="David" w:hAnsi="David"/>
          <w:b/>
          <w:bCs/>
          <w:rtl/>
        </w:rPr>
        <w:t>מ.</w:t>
      </w:r>
      <w:r w:rsidR="00520BCC">
        <w:rPr>
          <w:rFonts w:ascii="David" w:hAnsi="David"/>
          <w:b/>
          <w:bCs/>
          <w:rtl/>
        </w:rPr>
        <w:t xml:space="preserve"> פרשו כנף והם מנהלים עסקים המתחרים בפעילותה העסקית של החברה, מלמדים שאין כל מקום למינוי מי מקרב בני המשפחה, גם לא </w:t>
      </w:r>
      <w:r>
        <w:rPr>
          <w:rFonts w:ascii="David" w:hAnsi="David"/>
          <w:b/>
          <w:bCs/>
          <w:rtl/>
        </w:rPr>
        <w:t>אי.</w:t>
      </w:r>
      <w:r w:rsidR="00520BCC">
        <w:rPr>
          <w:rFonts w:ascii="David" w:hAnsi="David"/>
          <w:b/>
          <w:bCs/>
          <w:rtl/>
        </w:rPr>
        <w:t xml:space="preserve"> ו/או </w:t>
      </w:r>
      <w:r>
        <w:rPr>
          <w:rFonts w:ascii="David" w:hAnsi="David"/>
          <w:b/>
          <w:bCs/>
          <w:rtl/>
        </w:rPr>
        <w:t>נ.</w:t>
      </w:r>
      <w:r w:rsidR="00520BCC">
        <w:rPr>
          <w:rFonts w:ascii="David" w:hAnsi="David"/>
          <w:b/>
          <w:bCs/>
          <w:rtl/>
        </w:rPr>
        <w:t xml:space="preserve"> כאפוטרופוס לענייני הרכוש העסקי של </w:t>
      </w:r>
      <w:r>
        <w:rPr>
          <w:rFonts w:ascii="David" w:hAnsi="David" w:hint="cs"/>
          <w:b/>
          <w:bCs/>
          <w:rtl/>
        </w:rPr>
        <w:t>מ.</w:t>
      </w:r>
      <w:r w:rsidR="00520BCC">
        <w:rPr>
          <w:rFonts w:ascii="David" w:hAnsi="David"/>
          <w:b/>
          <w:bCs/>
          <w:rtl/>
        </w:rPr>
        <w:t>. הליכה בדרך זו, כפי הנראה, תעצים את ממדי הסכסוך המשפחתי, תעמיק את הפילוג בין בני המשפחה, תייצר יריבות נוספת ותוליד הליכים משפטיים נוספים תוך המשך העמדתה של החברה בסיכון של ממש</w:t>
      </w:r>
      <w:r w:rsidR="00520BCC">
        <w:rPr>
          <w:rFonts w:ascii="Arial" w:hAnsi="Arial"/>
          <w:rtl/>
        </w:rPr>
        <w:t>."</w:t>
      </w:r>
    </w:p>
    <w:p w:rsidR="00520BCC" w:rsidRDefault="00520BCC" w:rsidP="00520BCC">
      <w:pPr>
        <w:spacing w:line="360" w:lineRule="auto"/>
        <w:ind w:left="1434"/>
        <w:contextualSpacing/>
        <w:jc w:val="both"/>
        <w:rPr>
          <w:rFonts w:ascii="Arial" w:hAnsi="Arial"/>
          <w:rtl/>
        </w:rPr>
      </w:pPr>
    </w:p>
    <w:p w:rsidR="00520BCC" w:rsidRDefault="00520BCC" w:rsidP="00E67E5B">
      <w:pPr>
        <w:spacing w:line="360" w:lineRule="auto"/>
        <w:ind w:left="1434"/>
        <w:contextualSpacing/>
        <w:jc w:val="both"/>
        <w:rPr>
          <w:rFonts w:ascii="David" w:hAnsi="David"/>
          <w:rtl/>
        </w:rPr>
      </w:pPr>
      <w:r>
        <w:rPr>
          <w:rFonts w:ascii="David" w:hAnsi="David"/>
          <w:rtl/>
        </w:rPr>
        <w:t xml:space="preserve"> הנה כי כן נטען על ידה שבית המשפט סבר שנוכחות בניה</w:t>
      </w:r>
      <w:r>
        <w:rPr>
          <w:rFonts w:ascii="David" w:hAnsi="David"/>
          <w:b/>
          <w:bCs/>
          <w:rtl/>
        </w:rPr>
        <w:t xml:space="preserve"> "</w:t>
      </w:r>
      <w:r>
        <w:rPr>
          <w:rFonts w:ascii="David" w:hAnsi="David"/>
          <w:rtl/>
        </w:rPr>
        <w:t>...</w:t>
      </w:r>
      <w:r>
        <w:rPr>
          <w:rFonts w:ascii="David" w:hAnsi="David"/>
          <w:b/>
          <w:bCs/>
          <w:rtl/>
        </w:rPr>
        <w:t xml:space="preserve">תביא לפגיעה של ממש" </w:t>
      </w:r>
      <w:r>
        <w:rPr>
          <w:rFonts w:ascii="David" w:hAnsi="David"/>
          <w:rtl/>
        </w:rPr>
        <w:t xml:space="preserve">בחברות ובפעילותן ולכן החליט בית המשפט על מינוי אפוטרופוס חיצוני ואובייקטיבי שיקבל שליטה על המניות לצורך ניהול הרכוש העסקי.  מר </w:t>
      </w:r>
      <w:r w:rsidR="004665BD">
        <w:rPr>
          <w:rFonts w:ascii="David" w:hAnsi="David"/>
          <w:rtl/>
        </w:rPr>
        <w:t>ר.</w:t>
      </w:r>
      <w:r>
        <w:rPr>
          <w:rFonts w:ascii="David" w:hAnsi="David"/>
          <w:rtl/>
        </w:rPr>
        <w:t xml:space="preserve"> נבחר בשל בעל ניסיונו הרב  אך בהחלט תוך התחשבות בעמדתה של לאור היקף אחזקותיה במניות 50% וכך קבע בית המשפט</w:t>
      </w:r>
      <w:r>
        <w:rPr>
          <w:rFonts w:ascii="David" w:hAnsi="David"/>
          <w:b/>
          <w:bCs/>
          <w:rtl/>
        </w:rPr>
        <w:t xml:space="preserve"> "כאמור האפוטרופוס שימונה, אמון גם על חלקה של התובעת במניות </w:t>
      </w:r>
      <w:r w:rsidR="004665BD">
        <w:rPr>
          <w:rFonts w:ascii="David" w:hAnsi="David"/>
          <w:b/>
          <w:bCs/>
          <w:rtl/>
        </w:rPr>
        <w:t>מ.</w:t>
      </w:r>
      <w:r>
        <w:rPr>
          <w:rFonts w:ascii="David" w:hAnsi="David"/>
          <w:b/>
          <w:bCs/>
          <w:rtl/>
        </w:rPr>
        <w:t xml:space="preserve"> וישמש גם כנאמן עבורה. לפיכך מצאתי לקבל את הצעת האפוטרופוס לדין שזכה גם להסכמה מצד התובעת , למנות את מר י</w:t>
      </w:r>
      <w:r w:rsidR="00E67E5B">
        <w:rPr>
          <w:rFonts w:ascii="David" w:hAnsi="David" w:hint="cs"/>
          <w:b/>
          <w:bCs/>
          <w:rtl/>
        </w:rPr>
        <w:t>.</w:t>
      </w:r>
      <w:r w:rsidR="004665BD">
        <w:rPr>
          <w:rFonts w:ascii="David" w:hAnsi="David"/>
          <w:b/>
          <w:bCs/>
          <w:rtl/>
        </w:rPr>
        <w:t>ר.</w:t>
      </w:r>
      <w:r>
        <w:rPr>
          <w:rFonts w:ascii="David" w:hAnsi="David"/>
          <w:b/>
          <w:bCs/>
          <w:rtl/>
        </w:rPr>
        <w:t xml:space="preserve"> כאפוטרופוס לענייני הרכוש העסקי של </w:t>
      </w:r>
      <w:r w:rsidR="004665BD">
        <w:rPr>
          <w:rFonts w:ascii="David" w:hAnsi="David"/>
          <w:b/>
          <w:bCs/>
          <w:rtl/>
        </w:rPr>
        <w:t>מ.</w:t>
      </w:r>
      <w:r>
        <w:rPr>
          <w:rFonts w:ascii="David" w:hAnsi="David"/>
          <w:b/>
          <w:bCs/>
          <w:rtl/>
        </w:rPr>
        <w:t xml:space="preserve"> וזאת הכפוף להסכמתו</w:t>
      </w:r>
      <w:r>
        <w:rPr>
          <w:rFonts w:ascii="David" w:hAnsi="David"/>
          <w:rtl/>
        </w:rPr>
        <w:t>"  (ס' 4).</w:t>
      </w:r>
    </w:p>
    <w:p w:rsidR="00520BCC" w:rsidRDefault="00520BCC" w:rsidP="00520BCC">
      <w:pPr>
        <w:spacing w:line="360" w:lineRule="auto"/>
        <w:ind w:left="1434"/>
        <w:contextualSpacing/>
        <w:jc w:val="both"/>
        <w:rPr>
          <w:rFonts w:ascii="David" w:hAnsi="David"/>
          <w:rtl/>
        </w:rPr>
      </w:pPr>
    </w:p>
    <w:p w:rsidR="00520BCC" w:rsidRDefault="004665BD" w:rsidP="00520BCC">
      <w:pPr>
        <w:spacing w:line="360" w:lineRule="auto"/>
        <w:ind w:left="1434"/>
        <w:contextualSpacing/>
        <w:jc w:val="both"/>
        <w:rPr>
          <w:rFonts w:ascii="David" w:hAnsi="David"/>
          <w:rtl/>
        </w:rPr>
      </w:pPr>
      <w:r>
        <w:rPr>
          <w:rFonts w:ascii="David" w:hAnsi="David"/>
          <w:rtl/>
        </w:rPr>
        <w:t>א.</w:t>
      </w:r>
      <w:r w:rsidR="00520BCC">
        <w:rPr>
          <w:rFonts w:ascii="David" w:hAnsi="David"/>
          <w:rtl/>
        </w:rPr>
        <w:t xml:space="preserve"> טענה שמאז מינויו של מר </w:t>
      </w:r>
      <w:r>
        <w:rPr>
          <w:rFonts w:ascii="David" w:hAnsi="David"/>
          <w:rtl/>
        </w:rPr>
        <w:t>ר.</w:t>
      </w:r>
      <w:r w:rsidR="00520BCC">
        <w:rPr>
          <w:rFonts w:ascii="David" w:hAnsi="David"/>
          <w:rtl/>
        </w:rPr>
        <w:t xml:space="preserve">  "יש שקט בגזרה", נראה שהחברות מתנהלות כראוי ומצבן השתפר באופן משמעותי.</w:t>
      </w:r>
    </w:p>
    <w:p w:rsidR="00520BCC" w:rsidRDefault="00520BCC" w:rsidP="00520BCC">
      <w:pPr>
        <w:spacing w:line="360" w:lineRule="auto"/>
        <w:ind w:left="1434"/>
        <w:contextualSpacing/>
        <w:jc w:val="both"/>
        <w:rPr>
          <w:rFonts w:ascii="David" w:hAnsi="David"/>
          <w:rtl/>
        </w:rPr>
      </w:pPr>
    </w:p>
    <w:p w:rsidR="00520BCC" w:rsidRDefault="00520BCC" w:rsidP="00520BCC">
      <w:pPr>
        <w:spacing w:line="360" w:lineRule="auto"/>
        <w:ind w:left="1434"/>
        <w:contextualSpacing/>
        <w:jc w:val="both"/>
        <w:rPr>
          <w:rFonts w:ascii="David" w:hAnsi="David"/>
          <w:rtl/>
        </w:rPr>
      </w:pPr>
      <w:r>
        <w:rPr>
          <w:rFonts w:ascii="David" w:hAnsi="David"/>
          <w:rtl/>
        </w:rPr>
        <w:t xml:space="preserve">לדאבה בקשתו של מר </w:t>
      </w:r>
      <w:r w:rsidR="004665BD">
        <w:rPr>
          <w:rFonts w:ascii="David" w:hAnsi="David"/>
          <w:rtl/>
        </w:rPr>
        <w:t>ר.</w:t>
      </w:r>
      <w:r>
        <w:rPr>
          <w:rFonts w:ascii="David" w:hAnsi="David"/>
          <w:rtl/>
        </w:rPr>
        <w:t xml:space="preserve"> לסיים תפקידו  נעוץ, ככל הנראה, בכך שחלק מילדיה מנסים "</w:t>
      </w:r>
      <w:r>
        <w:rPr>
          <w:rFonts w:ascii="David" w:hAnsi="David"/>
          <w:b/>
          <w:bCs/>
          <w:rtl/>
        </w:rPr>
        <w:t xml:space="preserve">לחבל במלאכתו של מר </w:t>
      </w:r>
      <w:r w:rsidR="004665BD">
        <w:rPr>
          <w:rFonts w:ascii="David" w:hAnsi="David"/>
          <w:b/>
          <w:bCs/>
          <w:rtl/>
        </w:rPr>
        <w:t>ר.</w:t>
      </w:r>
      <w:r>
        <w:rPr>
          <w:rFonts w:ascii="David" w:hAnsi="David"/>
          <w:b/>
          <w:bCs/>
          <w:rtl/>
        </w:rPr>
        <w:t xml:space="preserve"> באמצעות הטרדתו בטענות ובהליכים בלתי פוסקים, ככל הנראה במטרה להמאיס על מר </w:t>
      </w:r>
      <w:r w:rsidR="004665BD">
        <w:rPr>
          <w:rFonts w:ascii="David" w:hAnsi="David"/>
          <w:b/>
          <w:bCs/>
          <w:rtl/>
        </w:rPr>
        <w:t>ר.</w:t>
      </w:r>
      <w:r>
        <w:rPr>
          <w:rFonts w:ascii="David" w:hAnsi="David"/>
          <w:b/>
          <w:bCs/>
          <w:rtl/>
        </w:rPr>
        <w:t xml:space="preserve"> את ניהול החברות ולקבל דריסת רגל בניהול החברות</w:t>
      </w:r>
      <w:r>
        <w:rPr>
          <w:rFonts w:ascii="David" w:hAnsi="David"/>
          <w:rtl/>
        </w:rPr>
        <w:t>" . (ס' 6)</w:t>
      </w:r>
    </w:p>
    <w:p w:rsidR="00520BCC" w:rsidRDefault="00520BCC" w:rsidP="00520BCC">
      <w:pPr>
        <w:spacing w:line="360" w:lineRule="auto"/>
        <w:ind w:left="1434"/>
        <w:contextualSpacing/>
        <w:jc w:val="both"/>
        <w:rPr>
          <w:rFonts w:ascii="David" w:hAnsi="David"/>
          <w:rtl/>
        </w:rPr>
      </w:pPr>
    </w:p>
    <w:p w:rsidR="00520BCC" w:rsidRDefault="00520BCC" w:rsidP="00520BCC">
      <w:pPr>
        <w:spacing w:line="360" w:lineRule="auto"/>
        <w:ind w:left="1434"/>
        <w:contextualSpacing/>
        <w:jc w:val="both"/>
        <w:rPr>
          <w:rFonts w:ascii="David" w:hAnsi="David"/>
          <w:rtl/>
        </w:rPr>
      </w:pPr>
      <w:r>
        <w:rPr>
          <w:rFonts w:ascii="David" w:hAnsi="David"/>
          <w:rtl/>
        </w:rPr>
        <w:t xml:space="preserve">האם ביקשה לקיים דיון דחוף על מנת לנסות ולמנוע את התממשות הטלטלה שתיגרם לחברות במקרה של הפסקת כהונתו של </w:t>
      </w:r>
      <w:r w:rsidR="004665BD">
        <w:rPr>
          <w:rFonts w:ascii="David" w:hAnsi="David"/>
          <w:rtl/>
        </w:rPr>
        <w:t>ר.</w:t>
      </w:r>
      <w:r>
        <w:rPr>
          <w:rFonts w:ascii="David" w:hAnsi="David"/>
          <w:rtl/>
        </w:rPr>
        <w:t xml:space="preserve"> " ...</w:t>
      </w:r>
      <w:r>
        <w:rPr>
          <w:rFonts w:ascii="David" w:hAnsi="David"/>
          <w:b/>
          <w:bCs/>
          <w:rtl/>
        </w:rPr>
        <w:t xml:space="preserve">וכן להבהיר שההחלטה </w:t>
      </w:r>
      <w:r>
        <w:rPr>
          <w:rFonts w:ascii="David" w:hAnsi="David"/>
          <w:b/>
          <w:bCs/>
          <w:rtl/>
        </w:rPr>
        <w:lastRenderedPageBreak/>
        <w:t xml:space="preserve">מיום 88/12/22 של כב' השופט ממן "...תכליתה הבלעדית לאפשר לילדים של </w:t>
      </w:r>
      <w:r w:rsidR="004665BD">
        <w:rPr>
          <w:rFonts w:ascii="David" w:hAnsi="David"/>
          <w:b/>
          <w:bCs/>
          <w:rtl/>
        </w:rPr>
        <w:t>מ.</w:t>
      </w:r>
      <w:r>
        <w:rPr>
          <w:rFonts w:ascii="David" w:hAnsi="David"/>
          <w:b/>
          <w:bCs/>
          <w:rtl/>
        </w:rPr>
        <w:t xml:space="preserve"> ו</w:t>
      </w:r>
      <w:r w:rsidR="004665BD">
        <w:rPr>
          <w:rFonts w:ascii="David" w:hAnsi="David"/>
          <w:b/>
          <w:bCs/>
          <w:rtl/>
        </w:rPr>
        <w:t>א.</w:t>
      </w:r>
      <w:r>
        <w:rPr>
          <w:rFonts w:ascii="David" w:hAnsi="David"/>
          <w:b/>
          <w:bCs/>
          <w:rtl/>
        </w:rPr>
        <w:t xml:space="preserve"> להביע עמדתם ביחס לשכר טרחה של מר </w:t>
      </w:r>
      <w:r w:rsidR="004665BD">
        <w:rPr>
          <w:rFonts w:ascii="David" w:hAnsi="David"/>
          <w:b/>
          <w:bCs/>
          <w:rtl/>
        </w:rPr>
        <w:t>ר.</w:t>
      </w:r>
      <w:r>
        <w:rPr>
          <w:rFonts w:ascii="David" w:hAnsi="David"/>
          <w:b/>
          <w:bCs/>
          <w:rtl/>
        </w:rPr>
        <w:t xml:space="preserve">, בעוד שמר </w:t>
      </w:r>
      <w:r w:rsidR="004665BD">
        <w:rPr>
          <w:rFonts w:ascii="David" w:hAnsi="David"/>
          <w:b/>
          <w:bCs/>
          <w:rtl/>
        </w:rPr>
        <w:t>ר.</w:t>
      </w:r>
      <w:r>
        <w:rPr>
          <w:rFonts w:ascii="David" w:hAnsi="David"/>
          <w:b/>
          <w:bCs/>
          <w:rtl/>
        </w:rPr>
        <w:t xml:space="preserve"> יוכל להמשיך ולנהל החברות כפי שעשה עד כה, בפיקוחו של האפוטרופוס הכללי</w:t>
      </w:r>
      <w:r>
        <w:rPr>
          <w:rFonts w:ascii="David" w:hAnsi="David"/>
          <w:rtl/>
        </w:rPr>
        <w:t xml:space="preserve">"   (ס' 9-8). </w:t>
      </w:r>
    </w:p>
    <w:p w:rsidR="00520BCC" w:rsidRDefault="00520BCC" w:rsidP="00520BCC">
      <w:pPr>
        <w:spacing w:line="360" w:lineRule="auto"/>
        <w:ind w:left="651" w:hanging="567"/>
        <w:contextualSpacing/>
        <w:jc w:val="both"/>
        <w:rPr>
          <w:rFonts w:ascii="David" w:hAnsi="David"/>
          <w:rtl/>
        </w:rPr>
      </w:pPr>
    </w:p>
    <w:p w:rsidR="00520BCC" w:rsidRDefault="00520BCC" w:rsidP="00520BCC">
      <w:pPr>
        <w:spacing w:line="360" w:lineRule="auto"/>
        <w:ind w:left="651" w:hanging="567"/>
        <w:contextualSpacing/>
        <w:jc w:val="both"/>
        <w:rPr>
          <w:rFonts w:ascii="David" w:hAnsi="David"/>
          <w:rtl/>
        </w:rPr>
      </w:pPr>
      <w:r>
        <w:rPr>
          <w:rFonts w:ascii="David" w:hAnsi="David"/>
          <w:b/>
          <w:bCs/>
          <w:u w:val="single"/>
          <w:rtl/>
        </w:rPr>
        <w:t>הדיון מיום 17/4/2023</w:t>
      </w:r>
      <w:r>
        <w:rPr>
          <w:rFonts w:ascii="David" w:hAnsi="David"/>
          <w:b/>
          <w:bCs/>
          <w:rtl/>
        </w:rPr>
        <w:t>:</w:t>
      </w:r>
    </w:p>
    <w:p w:rsidR="00520BCC" w:rsidRDefault="00520BCC" w:rsidP="00520BCC">
      <w:pPr>
        <w:spacing w:line="360" w:lineRule="auto"/>
        <w:ind w:left="651" w:hanging="567"/>
        <w:contextualSpacing/>
        <w:jc w:val="both"/>
        <w:rPr>
          <w:rFonts w:ascii="David" w:hAnsi="David"/>
          <w:rtl/>
        </w:rPr>
      </w:pPr>
    </w:p>
    <w:p w:rsidR="00520BCC" w:rsidRDefault="00520BCC" w:rsidP="00520BCC">
      <w:pPr>
        <w:spacing w:line="360" w:lineRule="auto"/>
        <w:ind w:left="1440" w:hanging="711"/>
        <w:contextualSpacing/>
        <w:jc w:val="both"/>
        <w:rPr>
          <w:rFonts w:ascii="David" w:hAnsi="David"/>
          <w:rtl/>
        </w:rPr>
      </w:pPr>
      <w:r>
        <w:rPr>
          <w:rFonts w:ascii="David" w:hAnsi="David"/>
          <w:rtl/>
        </w:rPr>
        <w:t>4.</w:t>
      </w:r>
      <w:r>
        <w:rPr>
          <w:rFonts w:ascii="David" w:hAnsi="David"/>
          <w:rtl/>
        </w:rPr>
        <w:tab/>
        <w:t>ביום 17/4/23 התקיים דיון בנוכחות הצדדים (להלן-</w:t>
      </w:r>
      <w:r>
        <w:rPr>
          <w:rFonts w:ascii="David" w:hAnsi="David"/>
          <w:b/>
          <w:bCs/>
          <w:rtl/>
        </w:rPr>
        <w:t>הדיון</w:t>
      </w:r>
      <w:r>
        <w:rPr>
          <w:rFonts w:ascii="David" w:hAnsi="David"/>
          <w:rtl/>
        </w:rPr>
        <w:t xml:space="preserve">). הדיון העיד על עוצמת הסכסוך המשפחתי  ואיבה שבין חלקים שונים בתוככי המשפחה עד כדי שלמשמע חילופי ההאשמות ההדדיות שבקריאות הביניים אבן מקיר תזעק.. </w:t>
      </w:r>
    </w:p>
    <w:p w:rsidR="00520BCC" w:rsidRDefault="00520BCC" w:rsidP="00520BCC">
      <w:pPr>
        <w:spacing w:line="360" w:lineRule="auto"/>
        <w:ind w:left="1440" w:hanging="711"/>
        <w:contextualSpacing/>
        <w:jc w:val="both"/>
        <w:rPr>
          <w:rFonts w:ascii="David" w:hAnsi="David"/>
          <w:rtl/>
        </w:rPr>
      </w:pPr>
      <w:r>
        <w:rPr>
          <w:rFonts w:ascii="David" w:hAnsi="David"/>
          <w:rtl/>
        </w:rPr>
        <w:tab/>
        <w:t>וכך נשמעו הדברים:</w:t>
      </w:r>
    </w:p>
    <w:p w:rsidR="00520BCC" w:rsidRDefault="00520BCC" w:rsidP="00520BCC">
      <w:pPr>
        <w:spacing w:line="360" w:lineRule="auto"/>
        <w:ind w:left="1440" w:hanging="711"/>
        <w:contextualSpacing/>
        <w:jc w:val="both"/>
        <w:rPr>
          <w:rFonts w:ascii="David" w:hAnsi="David"/>
          <w:rtl/>
        </w:rPr>
      </w:pPr>
    </w:p>
    <w:p w:rsidR="00520BCC" w:rsidRDefault="00520BCC" w:rsidP="00520BCC">
      <w:pPr>
        <w:spacing w:line="360" w:lineRule="auto"/>
        <w:jc w:val="both"/>
        <w:rPr>
          <w:rFonts w:ascii="David" w:hAnsi="David"/>
          <w:bCs/>
          <w:u w:val="single"/>
          <w:rtl/>
        </w:rPr>
      </w:pPr>
      <w:r>
        <w:rPr>
          <w:rFonts w:ascii="David" w:hAnsi="David"/>
          <w:rtl/>
        </w:rPr>
        <w:tab/>
      </w:r>
      <w:r>
        <w:rPr>
          <w:rFonts w:ascii="David" w:hAnsi="David"/>
          <w:rtl/>
        </w:rPr>
        <w:tab/>
        <w:t>"</w:t>
      </w:r>
      <w:r>
        <w:rPr>
          <w:rFonts w:ascii="David" w:hAnsi="David"/>
          <w:bCs/>
          <w:u w:val="single"/>
          <w:rtl/>
        </w:rPr>
        <w:t xml:space="preserve">הגב' </w:t>
      </w:r>
      <w:r w:rsidR="004665BD">
        <w:rPr>
          <w:rFonts w:ascii="David" w:hAnsi="David"/>
          <w:bCs/>
          <w:u w:val="single"/>
          <w:rtl/>
        </w:rPr>
        <w:t>א.</w:t>
      </w:r>
      <w:r>
        <w:rPr>
          <w:rFonts w:ascii="David" w:hAnsi="David"/>
          <w:bCs/>
          <w:u w:val="single"/>
          <w:rtl/>
        </w:rPr>
        <w:t>:</w:t>
      </w:r>
    </w:p>
    <w:p w:rsidR="00520BCC" w:rsidRDefault="00520BCC" w:rsidP="00520BCC">
      <w:pPr>
        <w:spacing w:line="360" w:lineRule="auto"/>
        <w:ind w:left="1440"/>
        <w:jc w:val="both"/>
        <w:rPr>
          <w:rFonts w:ascii="David" w:hAnsi="David"/>
          <w:bCs/>
        </w:rPr>
      </w:pPr>
      <w:r>
        <w:rPr>
          <w:rFonts w:ascii="David" w:hAnsi="David"/>
          <w:bCs/>
          <w:rtl/>
        </w:rPr>
        <w:t xml:space="preserve">הם ילדו אותי לא אני ילדתי אותם. אני ובעלי הקמנו את החברה. אני גידלתי אותם. </w:t>
      </w:r>
    </w:p>
    <w:p w:rsidR="00520BCC" w:rsidRDefault="00520BCC" w:rsidP="00520BCC">
      <w:pPr>
        <w:spacing w:line="360" w:lineRule="auto"/>
        <w:ind w:left="720" w:firstLine="720"/>
        <w:jc w:val="both"/>
        <w:rPr>
          <w:rFonts w:ascii="David" w:hAnsi="David"/>
          <w:bCs/>
          <w:u w:val="single"/>
          <w:rtl/>
        </w:rPr>
      </w:pPr>
      <w:r>
        <w:rPr>
          <w:rFonts w:ascii="David" w:hAnsi="David"/>
          <w:bCs/>
          <w:u w:val="single"/>
          <w:rtl/>
        </w:rPr>
        <w:t xml:space="preserve">מר </w:t>
      </w:r>
      <w:r w:rsidR="004665BD">
        <w:rPr>
          <w:rFonts w:ascii="David" w:hAnsi="David"/>
          <w:bCs/>
          <w:u w:val="single"/>
          <w:rtl/>
        </w:rPr>
        <w:t>רא.</w:t>
      </w:r>
      <w:r>
        <w:rPr>
          <w:rFonts w:ascii="David" w:hAnsi="David"/>
          <w:bCs/>
          <w:u w:val="single"/>
          <w:rtl/>
        </w:rPr>
        <w:t>:</w:t>
      </w:r>
    </w:p>
    <w:p w:rsidR="00520BCC" w:rsidRDefault="00520BCC" w:rsidP="00520BCC">
      <w:pPr>
        <w:spacing w:line="360" w:lineRule="auto"/>
        <w:ind w:left="720" w:firstLine="720"/>
        <w:jc w:val="both"/>
        <w:rPr>
          <w:rFonts w:ascii="David" w:hAnsi="David"/>
          <w:bCs/>
          <w:rtl/>
        </w:rPr>
      </w:pPr>
      <w:r>
        <w:rPr>
          <w:rFonts w:ascii="David" w:hAnsi="David"/>
          <w:bCs/>
          <w:rtl/>
        </w:rPr>
        <w:t xml:space="preserve">היא לא עבדה שעה בחברה. </w:t>
      </w:r>
    </w:p>
    <w:p w:rsidR="00520BCC" w:rsidRDefault="00520BCC" w:rsidP="00520BCC">
      <w:pPr>
        <w:spacing w:line="360" w:lineRule="auto"/>
        <w:ind w:left="720" w:firstLine="720"/>
        <w:jc w:val="both"/>
        <w:rPr>
          <w:rFonts w:ascii="David" w:hAnsi="David"/>
          <w:bCs/>
          <w:u w:val="single"/>
          <w:rtl/>
        </w:rPr>
      </w:pPr>
      <w:r>
        <w:rPr>
          <w:rFonts w:ascii="David" w:hAnsi="David"/>
          <w:bCs/>
          <w:u w:val="single"/>
          <w:rtl/>
        </w:rPr>
        <w:t xml:space="preserve">הגב' </w:t>
      </w:r>
      <w:r w:rsidR="004665BD">
        <w:rPr>
          <w:rFonts w:ascii="David" w:hAnsi="David"/>
          <w:bCs/>
          <w:u w:val="single"/>
          <w:rtl/>
        </w:rPr>
        <w:t>א.</w:t>
      </w:r>
      <w:r>
        <w:rPr>
          <w:rFonts w:ascii="David" w:hAnsi="David"/>
          <w:bCs/>
          <w:u w:val="single"/>
          <w:rtl/>
        </w:rPr>
        <w:t xml:space="preserve"> </w:t>
      </w:r>
      <w:r w:rsidR="004665BD">
        <w:rPr>
          <w:rFonts w:ascii="David" w:hAnsi="David"/>
          <w:bCs/>
          <w:u w:val="single"/>
          <w:rtl/>
        </w:rPr>
        <w:t>פ.</w:t>
      </w:r>
      <w:r>
        <w:rPr>
          <w:rFonts w:ascii="David" w:hAnsi="David"/>
          <w:bCs/>
          <w:u w:val="single"/>
          <w:rtl/>
        </w:rPr>
        <w:t>:</w:t>
      </w:r>
    </w:p>
    <w:p w:rsidR="00520BCC" w:rsidRDefault="00520BCC" w:rsidP="00E67E5B">
      <w:pPr>
        <w:spacing w:line="360" w:lineRule="auto"/>
        <w:ind w:left="1440"/>
        <w:jc w:val="both"/>
        <w:rPr>
          <w:rFonts w:ascii="David" w:hAnsi="David"/>
          <w:bCs/>
          <w:rtl/>
        </w:rPr>
      </w:pPr>
      <w:r>
        <w:rPr>
          <w:rFonts w:ascii="David" w:hAnsi="David"/>
          <w:bCs/>
          <w:rtl/>
        </w:rPr>
        <w:t xml:space="preserve">אני הייתי מזמינה </w:t>
      </w:r>
      <w:r w:rsidR="00E67E5B">
        <w:rPr>
          <w:rFonts w:ascii="David" w:hAnsi="David" w:hint="cs"/>
          <w:bCs/>
        </w:rPr>
        <w:t>XXX</w:t>
      </w:r>
      <w:r>
        <w:rPr>
          <w:rFonts w:ascii="David" w:hAnsi="David"/>
          <w:bCs/>
          <w:rtl/>
        </w:rPr>
        <w:t xml:space="preserve">. אני הייתי מניקה את </w:t>
      </w:r>
      <w:r w:rsidR="004665BD">
        <w:rPr>
          <w:rFonts w:ascii="David" w:hAnsi="David"/>
          <w:bCs/>
          <w:rtl/>
        </w:rPr>
        <w:t>רא.</w:t>
      </w:r>
      <w:r>
        <w:rPr>
          <w:rFonts w:ascii="David" w:hAnsi="David"/>
          <w:bCs/>
          <w:rtl/>
        </w:rPr>
        <w:t xml:space="preserve"> ואני אומרת לו אני לא מזמינה </w:t>
      </w:r>
      <w:r w:rsidR="00E67E5B">
        <w:rPr>
          <w:rFonts w:ascii="David" w:hAnsi="David" w:hint="cs"/>
          <w:bCs/>
        </w:rPr>
        <w:t>XXX</w:t>
      </w:r>
      <w:r>
        <w:rPr>
          <w:rFonts w:ascii="David" w:hAnsi="David"/>
          <w:bCs/>
          <w:rtl/>
        </w:rPr>
        <w:t xml:space="preserve"> עד שאניק אותו, אפילו חלב של אם נתתי להם. </w:t>
      </w:r>
    </w:p>
    <w:p w:rsidR="00520BCC" w:rsidRDefault="00520BCC" w:rsidP="004665BD">
      <w:pPr>
        <w:spacing w:line="360" w:lineRule="auto"/>
        <w:ind w:left="720" w:firstLine="720"/>
        <w:jc w:val="both"/>
        <w:rPr>
          <w:rFonts w:ascii="David" w:hAnsi="David"/>
          <w:bCs/>
          <w:u w:val="single"/>
          <w:rtl/>
        </w:rPr>
      </w:pPr>
      <w:r>
        <w:rPr>
          <w:rFonts w:ascii="David" w:hAnsi="David"/>
          <w:bCs/>
          <w:u w:val="single"/>
          <w:rtl/>
        </w:rPr>
        <w:t>מר א</w:t>
      </w:r>
      <w:r w:rsidR="004665BD">
        <w:rPr>
          <w:rFonts w:ascii="David" w:hAnsi="David" w:hint="cs"/>
          <w:bCs/>
          <w:u w:val="single"/>
          <w:rtl/>
        </w:rPr>
        <w:t>.</w:t>
      </w:r>
      <w:r>
        <w:rPr>
          <w:rFonts w:ascii="David" w:hAnsi="David"/>
          <w:bCs/>
          <w:u w:val="single"/>
          <w:rtl/>
        </w:rPr>
        <w:t xml:space="preserve"> </w:t>
      </w:r>
      <w:r w:rsidR="004665BD">
        <w:rPr>
          <w:rFonts w:ascii="David" w:hAnsi="David"/>
          <w:bCs/>
          <w:u w:val="single"/>
          <w:rtl/>
        </w:rPr>
        <w:t>פ.</w:t>
      </w:r>
      <w:r>
        <w:rPr>
          <w:rFonts w:ascii="David" w:hAnsi="David"/>
          <w:bCs/>
          <w:u w:val="single"/>
          <w:rtl/>
        </w:rPr>
        <w:t>:</w:t>
      </w:r>
    </w:p>
    <w:p w:rsidR="00520BCC" w:rsidRDefault="00520BCC" w:rsidP="00E67E5B">
      <w:pPr>
        <w:spacing w:line="360" w:lineRule="auto"/>
        <w:ind w:left="1440"/>
        <w:jc w:val="both"/>
        <w:rPr>
          <w:rFonts w:ascii="David" w:hAnsi="David"/>
          <w:rtl/>
        </w:rPr>
      </w:pPr>
      <w:r>
        <w:rPr>
          <w:rFonts w:ascii="David" w:hAnsi="David"/>
          <w:bCs/>
          <w:rtl/>
        </w:rPr>
        <w:t>ובאותו הזמן היא ייחלה למותו. שהילד שלו חלה במחלה ממארת היא ייחלה שהוא יצא מהעולם. אתם לא עבדתם דקה בחיים שלכם ב</w:t>
      </w:r>
      <w:r w:rsidR="00E67E5B">
        <w:rPr>
          <w:rFonts w:ascii="David" w:hAnsi="David" w:hint="cs"/>
          <w:bCs/>
          <w:rtl/>
        </w:rPr>
        <w:t>-</w:t>
      </w:r>
      <w:r w:rsidR="00E67E5B">
        <w:rPr>
          <w:rFonts w:ascii="David" w:hAnsi="David" w:hint="cs"/>
          <w:bCs/>
        </w:rPr>
        <w:t>XXX</w:t>
      </w:r>
      <w:r>
        <w:rPr>
          <w:rFonts w:ascii="David" w:hAnsi="David"/>
          <w:bCs/>
          <w:rtl/>
        </w:rPr>
        <w:t xml:space="preserve">. אנו בנינו את החברה והבאנו אותה למה שהיא היום. החברה ממש לא שלי. אבל גם לא של הלקוח שלך בניגוד עניינים. </w:t>
      </w:r>
      <w:r>
        <w:rPr>
          <w:rFonts w:ascii="David" w:hAnsi="David"/>
          <w:rtl/>
        </w:rPr>
        <w:t>"</w:t>
      </w:r>
    </w:p>
    <w:p w:rsidR="00520BCC" w:rsidRDefault="00520BCC" w:rsidP="00520BCC">
      <w:pPr>
        <w:spacing w:line="360" w:lineRule="auto"/>
        <w:ind w:left="1440"/>
        <w:jc w:val="both"/>
        <w:rPr>
          <w:rFonts w:ascii="David" w:hAnsi="David"/>
          <w:rtl/>
        </w:rPr>
      </w:pPr>
    </w:p>
    <w:p w:rsidR="00520BCC" w:rsidRDefault="00520BCC" w:rsidP="00520BCC">
      <w:pPr>
        <w:spacing w:line="360" w:lineRule="auto"/>
        <w:ind w:left="1440"/>
        <w:jc w:val="both"/>
        <w:rPr>
          <w:rFonts w:ascii="David" w:hAnsi="David"/>
          <w:rtl/>
        </w:rPr>
      </w:pPr>
      <w:r>
        <w:rPr>
          <w:rFonts w:ascii="David" w:hAnsi="David"/>
          <w:rtl/>
        </w:rPr>
        <w:t xml:space="preserve">טרחתי והבאת הדברים כבר בראשית ההתייחסות לדיון כדי להעיד גם לעת הזו על הצורך בגורם חיצוני ואובייקטיבי לניהול  רכושו העסקי של מר </w:t>
      </w:r>
      <w:r w:rsidR="004665BD">
        <w:rPr>
          <w:rFonts w:ascii="David" w:hAnsi="David"/>
          <w:rtl/>
        </w:rPr>
        <w:t>פ.</w:t>
      </w:r>
      <w:r>
        <w:rPr>
          <w:rFonts w:ascii="David" w:hAnsi="David"/>
          <w:rtl/>
        </w:rPr>
        <w:t>.</w:t>
      </w:r>
    </w:p>
    <w:p w:rsidR="00520BCC" w:rsidRDefault="00520BCC" w:rsidP="00520BCC">
      <w:pPr>
        <w:spacing w:line="360" w:lineRule="auto"/>
        <w:ind w:left="1440"/>
        <w:jc w:val="both"/>
        <w:rPr>
          <w:rFonts w:ascii="David" w:hAnsi="David"/>
          <w:rtl/>
        </w:rPr>
      </w:pPr>
    </w:p>
    <w:p w:rsidR="00520BCC" w:rsidRDefault="00520BCC" w:rsidP="00520BCC">
      <w:pPr>
        <w:spacing w:line="360" w:lineRule="auto"/>
        <w:ind w:left="1440"/>
        <w:jc w:val="both"/>
        <w:rPr>
          <w:rFonts w:ascii="David" w:hAnsi="David"/>
          <w:rtl/>
        </w:rPr>
      </w:pPr>
      <w:r>
        <w:rPr>
          <w:rFonts w:ascii="David" w:hAnsi="David"/>
          <w:rtl/>
        </w:rPr>
        <w:t xml:space="preserve">בדיון חזרו הצדדים ככלל על מסת הדברים העיקרית שהובאה לעיל מתוך המסמכים שהוגשו לבית המשפט וככל שיהא בכך צורך יובאו להלן. </w:t>
      </w:r>
    </w:p>
    <w:p w:rsidR="00520BCC" w:rsidRDefault="00520BCC" w:rsidP="00520BCC">
      <w:pPr>
        <w:spacing w:line="360" w:lineRule="auto"/>
        <w:ind w:left="1440" w:hanging="1356"/>
        <w:jc w:val="both"/>
        <w:rPr>
          <w:rFonts w:ascii="David" w:hAnsi="David"/>
          <w:b/>
          <w:bCs/>
          <w:u w:val="single"/>
          <w:rtl/>
        </w:rPr>
      </w:pPr>
    </w:p>
    <w:p w:rsidR="00520BCC" w:rsidRDefault="00520BCC" w:rsidP="00520BCC">
      <w:pPr>
        <w:spacing w:line="360" w:lineRule="auto"/>
        <w:ind w:left="1440" w:hanging="1356"/>
        <w:jc w:val="both"/>
        <w:rPr>
          <w:rFonts w:ascii="David" w:hAnsi="David"/>
          <w:b/>
          <w:bCs/>
          <w:u w:val="single"/>
          <w:rtl/>
        </w:rPr>
      </w:pPr>
    </w:p>
    <w:p w:rsidR="00520BCC" w:rsidRDefault="00520BCC" w:rsidP="00520BCC">
      <w:pPr>
        <w:spacing w:line="360" w:lineRule="auto"/>
        <w:ind w:left="1440" w:hanging="1356"/>
        <w:jc w:val="both"/>
        <w:rPr>
          <w:rFonts w:ascii="David" w:hAnsi="David"/>
          <w:b/>
          <w:bCs/>
          <w:rtl/>
        </w:rPr>
      </w:pPr>
      <w:r>
        <w:rPr>
          <w:rFonts w:ascii="David" w:hAnsi="David"/>
          <w:b/>
          <w:bCs/>
          <w:u w:val="single"/>
          <w:rtl/>
        </w:rPr>
        <w:t>דיון והחלטה</w:t>
      </w:r>
      <w:r>
        <w:rPr>
          <w:rFonts w:ascii="David" w:hAnsi="David"/>
          <w:b/>
          <w:bCs/>
          <w:rtl/>
        </w:rPr>
        <w:t>:</w:t>
      </w:r>
    </w:p>
    <w:p w:rsidR="00520BCC" w:rsidRDefault="00520BCC" w:rsidP="00520BCC">
      <w:pPr>
        <w:spacing w:line="360" w:lineRule="auto"/>
        <w:ind w:left="1440" w:hanging="1356"/>
        <w:jc w:val="both"/>
        <w:rPr>
          <w:rFonts w:ascii="David" w:hAnsi="David"/>
          <w:b/>
          <w:bCs/>
          <w:rtl/>
        </w:rPr>
      </w:pPr>
    </w:p>
    <w:p w:rsidR="00520BCC" w:rsidRDefault="00520BCC" w:rsidP="00520BCC">
      <w:pPr>
        <w:spacing w:line="360" w:lineRule="auto"/>
        <w:ind w:left="1440" w:hanging="720"/>
        <w:jc w:val="both"/>
        <w:rPr>
          <w:rFonts w:ascii="David" w:hAnsi="David"/>
          <w:rtl/>
        </w:rPr>
      </w:pPr>
      <w:r>
        <w:rPr>
          <w:rFonts w:ascii="David" w:hAnsi="David"/>
          <w:rtl/>
        </w:rPr>
        <w:t>5.</w:t>
      </w:r>
      <w:r>
        <w:rPr>
          <w:rFonts w:ascii="David" w:hAnsi="David"/>
          <w:rtl/>
        </w:rPr>
        <w:tab/>
        <w:t xml:space="preserve">כזכור השאלה שפתחה את מרוץ הבקשות והתגובות הייתה בקשתו של מר </w:t>
      </w:r>
      <w:r w:rsidR="004665BD">
        <w:rPr>
          <w:rFonts w:ascii="David" w:hAnsi="David"/>
          <w:rtl/>
        </w:rPr>
        <w:t>ר.</w:t>
      </w:r>
      <w:r>
        <w:rPr>
          <w:rFonts w:ascii="David" w:hAnsi="David"/>
          <w:rtl/>
        </w:rPr>
        <w:t xml:space="preserve"> לאשר לו להמשיך ולקבל את שכרו כפי שנקבע לעת מינויו. בקשה זו היא זו שהחלה, כאמור, את ההליך כולו מושא החלטה זו. הבאתי הדברים בהרחבה לעיל ולא אשוב וארחיב בדברים  והדיון כאן מתבסס על החומר שלפני וחלקו הובא לעיל, הליכים קודמים, הדיון שהתקיים לפני כמו גם המצב העובדתי.</w:t>
      </w:r>
    </w:p>
    <w:p w:rsidR="00520BCC" w:rsidRDefault="00520BCC" w:rsidP="00520BCC">
      <w:pPr>
        <w:spacing w:line="360" w:lineRule="auto"/>
        <w:ind w:left="1440" w:hanging="720"/>
        <w:jc w:val="both"/>
        <w:rPr>
          <w:rFonts w:ascii="David" w:hAnsi="David"/>
          <w:rtl/>
        </w:rPr>
      </w:pPr>
    </w:p>
    <w:p w:rsidR="00520BCC" w:rsidRDefault="00520BCC" w:rsidP="00520BCC">
      <w:pPr>
        <w:spacing w:line="360" w:lineRule="auto"/>
        <w:ind w:left="1440"/>
        <w:jc w:val="both"/>
        <w:rPr>
          <w:rFonts w:ascii="David" w:hAnsi="David"/>
          <w:rtl/>
        </w:rPr>
      </w:pPr>
      <w:r>
        <w:rPr>
          <w:rFonts w:ascii="David" w:hAnsi="David"/>
          <w:rtl/>
        </w:rPr>
        <w:t>על אתר יש לציין שמהדיון נלמד ש</w:t>
      </w:r>
      <w:r w:rsidR="004665BD">
        <w:rPr>
          <w:rFonts w:ascii="David" w:hAnsi="David"/>
          <w:rtl/>
        </w:rPr>
        <w:t>א.</w:t>
      </w:r>
      <w:r>
        <w:rPr>
          <w:rFonts w:ascii="David" w:hAnsi="David"/>
          <w:rtl/>
        </w:rPr>
        <w:t xml:space="preserve">, לטעמי היחידה שבשלב זה שיש לה את הזכות להביע דעה או עמדה לעניין שכרו ומעמדו של מר </w:t>
      </w:r>
      <w:r w:rsidR="004665BD">
        <w:rPr>
          <w:rFonts w:ascii="David" w:hAnsi="David"/>
          <w:rtl/>
        </w:rPr>
        <w:t>ר.</w:t>
      </w:r>
      <w:r>
        <w:rPr>
          <w:rFonts w:ascii="David" w:hAnsi="David"/>
          <w:rtl/>
        </w:rPr>
        <w:t xml:space="preserve">,  מתנגדת להפסקת תפקודו כאפוטרופוס לנכסי בעלה – מר </w:t>
      </w:r>
      <w:r w:rsidR="004665BD">
        <w:rPr>
          <w:rFonts w:ascii="David" w:hAnsi="David"/>
          <w:rtl/>
        </w:rPr>
        <w:t>פ.</w:t>
      </w:r>
      <w:r>
        <w:rPr>
          <w:rFonts w:ascii="David" w:hAnsi="David"/>
          <w:rtl/>
        </w:rPr>
        <w:t xml:space="preserve"> ולרכושה שלה (פרוטוקול עמ' 3-2).</w:t>
      </w:r>
    </w:p>
    <w:p w:rsidR="00520BCC" w:rsidRDefault="00520BCC" w:rsidP="00520BCC">
      <w:pPr>
        <w:spacing w:line="360" w:lineRule="auto"/>
        <w:ind w:left="1440"/>
        <w:jc w:val="both"/>
        <w:rPr>
          <w:rFonts w:ascii="David" w:hAnsi="David"/>
          <w:rtl/>
        </w:rPr>
      </w:pPr>
    </w:p>
    <w:p w:rsidR="00520BCC" w:rsidRDefault="00520BCC" w:rsidP="00520BCC">
      <w:pPr>
        <w:spacing w:line="360" w:lineRule="auto"/>
        <w:ind w:left="1440"/>
        <w:jc w:val="both"/>
        <w:rPr>
          <w:rFonts w:ascii="David" w:hAnsi="David"/>
          <w:rtl/>
        </w:rPr>
      </w:pPr>
      <w:r>
        <w:rPr>
          <w:rFonts w:ascii="David" w:hAnsi="David"/>
          <w:rtl/>
        </w:rPr>
        <w:t xml:space="preserve">קראתי ברוב עיון את שכתבו הילדים בכתבי הטענות השונים מטעמם  ואולם באף לא אחד מהמסמכים עלתה הנמקה ראויה לעצם 'זכותם' לעת הזו להביע דעתם ביחס לתפקודו של מר </w:t>
      </w:r>
      <w:r w:rsidR="004665BD">
        <w:rPr>
          <w:rFonts w:ascii="David" w:hAnsi="David"/>
          <w:rtl/>
        </w:rPr>
        <w:t>ר.</w:t>
      </w:r>
      <w:r>
        <w:rPr>
          <w:rFonts w:ascii="David" w:hAnsi="David"/>
          <w:rtl/>
        </w:rPr>
        <w:t>, בקשה לראות לקבל לעיונם מהלכים שנקט, פעולות שביצע וכיוצא באלה פרטים.</w:t>
      </w:r>
      <w:r>
        <w:rPr>
          <w:rFonts w:ascii="David" w:hAnsi="David" w:hint="cs"/>
          <w:rtl/>
        </w:rPr>
        <w:t xml:space="preserve">יוער בהקשר זה שבכתבי הטענות של ילדי מר </w:t>
      </w:r>
      <w:r w:rsidR="004665BD">
        <w:rPr>
          <w:rFonts w:ascii="David" w:hAnsi="David" w:hint="cs"/>
          <w:rtl/>
        </w:rPr>
        <w:t>פ.</w:t>
      </w:r>
      <w:r>
        <w:rPr>
          <w:rFonts w:ascii="David" w:hAnsi="David" w:hint="cs"/>
          <w:rtl/>
        </w:rPr>
        <w:t xml:space="preserve"> יש התעלמות מוחלטת מזכויות הקיימות לאמם וההתייחסות היא רכוש האב כאילו אין כל זכות קבועה לאמם ברכוש העסקי.</w:t>
      </w:r>
    </w:p>
    <w:p w:rsidR="00520BCC" w:rsidRDefault="00520BCC" w:rsidP="00520BCC">
      <w:pPr>
        <w:spacing w:line="360" w:lineRule="auto"/>
        <w:ind w:left="1440"/>
        <w:jc w:val="both"/>
        <w:rPr>
          <w:rFonts w:ascii="David" w:hAnsi="David"/>
          <w:rtl/>
        </w:rPr>
      </w:pPr>
    </w:p>
    <w:p w:rsidR="00520BCC" w:rsidRDefault="00520BCC" w:rsidP="00520BCC">
      <w:pPr>
        <w:spacing w:line="360" w:lineRule="auto"/>
        <w:ind w:left="1440"/>
        <w:jc w:val="both"/>
        <w:rPr>
          <w:rFonts w:ascii="David" w:hAnsi="David"/>
          <w:rtl/>
        </w:rPr>
      </w:pPr>
      <w:r>
        <w:rPr>
          <w:rFonts w:ascii="David" w:hAnsi="David"/>
          <w:rtl/>
        </w:rPr>
        <w:t xml:space="preserve">אני סבור שהילדים </w:t>
      </w:r>
      <w:r w:rsidR="004665BD">
        <w:rPr>
          <w:rFonts w:ascii="David" w:hAnsi="David"/>
          <w:rtl/>
        </w:rPr>
        <w:t>נ.</w:t>
      </w:r>
      <w:r>
        <w:rPr>
          <w:rFonts w:ascii="David" w:hAnsi="David"/>
          <w:rtl/>
        </w:rPr>
        <w:t xml:space="preserve"> </w:t>
      </w:r>
      <w:r w:rsidR="004665BD">
        <w:rPr>
          <w:rFonts w:ascii="David" w:hAnsi="David"/>
          <w:rtl/>
        </w:rPr>
        <w:t>אי.</w:t>
      </w:r>
      <w:r>
        <w:rPr>
          <w:rFonts w:ascii="David" w:hAnsi="David"/>
          <w:rtl/>
        </w:rPr>
        <w:t xml:space="preserve"> ו</w:t>
      </w:r>
      <w:r w:rsidR="004665BD">
        <w:rPr>
          <w:rFonts w:ascii="David" w:hAnsi="David"/>
          <w:rtl/>
        </w:rPr>
        <w:t>רא.</w:t>
      </w:r>
      <w:r>
        <w:rPr>
          <w:rFonts w:ascii="David" w:hAnsi="David"/>
          <w:rtl/>
        </w:rPr>
        <w:t>, כל אחד על פי דרכו שוגים בהבנתם ביחס למעמדם ביחס לחברה ועל כן שוגים ביחס לזכויותיהם</w:t>
      </w:r>
      <w:r>
        <w:rPr>
          <w:rFonts w:ascii="David" w:hAnsi="David" w:hint="cs"/>
          <w:rtl/>
        </w:rPr>
        <w:t xml:space="preserve"> (ראו למשל ס' 41 לעמדת הבן </w:t>
      </w:r>
      <w:r w:rsidR="004665BD">
        <w:rPr>
          <w:rFonts w:ascii="David" w:hAnsi="David" w:hint="cs"/>
          <w:rtl/>
        </w:rPr>
        <w:t>נ.</w:t>
      </w:r>
      <w:r>
        <w:rPr>
          <w:rFonts w:ascii="David" w:hAnsi="David" w:hint="cs"/>
          <w:rtl/>
        </w:rPr>
        <w:t xml:space="preserve">) </w:t>
      </w:r>
      <w:r>
        <w:rPr>
          <w:rFonts w:ascii="David" w:hAnsi="David"/>
          <w:rtl/>
        </w:rPr>
        <w:t xml:space="preserve">. איני יכול לקבל את  דברי הבן </w:t>
      </w:r>
      <w:r w:rsidR="004665BD">
        <w:rPr>
          <w:rFonts w:ascii="David" w:hAnsi="David"/>
          <w:rtl/>
        </w:rPr>
        <w:t>נ.</w:t>
      </w:r>
      <w:r>
        <w:rPr>
          <w:rFonts w:ascii="David" w:hAnsi="David"/>
          <w:rtl/>
        </w:rPr>
        <w:t xml:space="preserve"> בסעיף  לבקשתו 32 שיש לו ולאחיו זכות ברורה להיות מעודכנים בנעשה בחברה. כך איני מקבל את דברי </w:t>
      </w:r>
      <w:r w:rsidR="004665BD">
        <w:rPr>
          <w:rFonts w:ascii="David" w:hAnsi="David"/>
          <w:rtl/>
        </w:rPr>
        <w:t>אי.</w:t>
      </w:r>
      <w:r>
        <w:rPr>
          <w:rFonts w:ascii="David" w:hAnsi="David"/>
          <w:rtl/>
        </w:rPr>
        <w:t xml:space="preserve"> ו</w:t>
      </w:r>
      <w:r w:rsidR="004665BD">
        <w:rPr>
          <w:rFonts w:ascii="David" w:hAnsi="David"/>
          <w:rtl/>
        </w:rPr>
        <w:t>רא.</w:t>
      </w:r>
      <w:r>
        <w:rPr>
          <w:rFonts w:ascii="David" w:hAnsi="David"/>
          <w:rtl/>
        </w:rPr>
        <w:t xml:space="preserve"> בסעיף 2 לבקשתם  שהם בעלי זכות מוקנית וברורה להיות צד להליכים הקשורים בעסק של אביהם.</w:t>
      </w:r>
    </w:p>
    <w:p w:rsidR="00520BCC" w:rsidRDefault="00520BCC" w:rsidP="00520BCC">
      <w:pPr>
        <w:spacing w:line="360" w:lineRule="auto"/>
        <w:ind w:left="1440"/>
        <w:jc w:val="both"/>
        <w:rPr>
          <w:rFonts w:ascii="David" w:hAnsi="David"/>
          <w:rtl/>
        </w:rPr>
      </w:pPr>
    </w:p>
    <w:p w:rsidR="00520BCC" w:rsidRDefault="00520BCC" w:rsidP="00520BCC">
      <w:pPr>
        <w:spacing w:line="360" w:lineRule="auto"/>
        <w:ind w:left="1440"/>
        <w:jc w:val="both"/>
        <w:rPr>
          <w:rFonts w:ascii="David" w:hAnsi="David"/>
          <w:rtl/>
        </w:rPr>
      </w:pPr>
      <w:r>
        <w:rPr>
          <w:rFonts w:ascii="David" w:hAnsi="David"/>
          <w:rtl/>
        </w:rPr>
        <w:t xml:space="preserve">כאמור, לא נעלמה מעיני החלטתו של כב' השופט ממן מיום 28/12/2022 אולם דומני שהחלטתו כיוונה רק לזכותם לשאלה בדבר בקשתו של מר </w:t>
      </w:r>
      <w:r w:rsidR="004665BD">
        <w:rPr>
          <w:rFonts w:ascii="David" w:hAnsi="David"/>
          <w:rtl/>
        </w:rPr>
        <w:t>ר.</w:t>
      </w:r>
      <w:r>
        <w:rPr>
          <w:rFonts w:ascii="David" w:hAnsi="David"/>
          <w:rtl/>
        </w:rPr>
        <w:t xml:space="preserve"> לאשר לו המשך תשלום שכר טרחה כפי שנפסק ולא להתפתחויות רוחביות שהורחבו על ידי הילדים כתוצאה מאותה בקשה. לא בכדי הובאו הדברים בהרחבה לעיל. כל פרשנות אחרת עומדת בסתירה לפסק הדין שניתן על ידי כב' השופטת פאני גילת כהן.</w:t>
      </w:r>
    </w:p>
    <w:p w:rsidR="00520BCC" w:rsidRDefault="00520BCC" w:rsidP="00520BCC">
      <w:pPr>
        <w:spacing w:line="360" w:lineRule="auto"/>
        <w:ind w:left="1440"/>
        <w:jc w:val="both"/>
        <w:rPr>
          <w:rFonts w:ascii="David" w:hAnsi="David"/>
          <w:rtl/>
        </w:rPr>
      </w:pPr>
    </w:p>
    <w:p w:rsidR="00520BCC" w:rsidRDefault="00520BCC" w:rsidP="00520BCC">
      <w:pPr>
        <w:spacing w:line="360" w:lineRule="auto"/>
        <w:ind w:left="1440"/>
        <w:jc w:val="both"/>
        <w:rPr>
          <w:rFonts w:ascii="David" w:hAnsi="David"/>
          <w:rtl/>
        </w:rPr>
      </w:pPr>
      <w:r>
        <w:rPr>
          <w:rFonts w:ascii="David" w:hAnsi="David"/>
          <w:rtl/>
        </w:rPr>
        <w:t xml:space="preserve">יתכן ויראה שלכאורה אני חלוק על החלטת כב' השופט ממן. ברם,  אני סבור שלעת הזו כאשר המניות מוחזקות מחצה ומחצה בין </w:t>
      </w:r>
      <w:r w:rsidR="004665BD">
        <w:rPr>
          <w:rFonts w:ascii="David" w:hAnsi="David"/>
          <w:rtl/>
        </w:rPr>
        <w:t>א.</w:t>
      </w:r>
      <w:r>
        <w:rPr>
          <w:rFonts w:ascii="David" w:hAnsi="David"/>
          <w:rtl/>
        </w:rPr>
        <w:t xml:space="preserve">  לבין מר </w:t>
      </w:r>
      <w:r w:rsidR="004665BD">
        <w:rPr>
          <w:rFonts w:ascii="David" w:hAnsi="David"/>
          <w:rtl/>
        </w:rPr>
        <w:t>פ.</w:t>
      </w:r>
      <w:r>
        <w:rPr>
          <w:rFonts w:ascii="David" w:hAnsi="David"/>
          <w:rtl/>
        </w:rPr>
        <w:t xml:space="preserve"> הרי שכל עוד האב מר </w:t>
      </w:r>
      <w:r w:rsidR="004665BD">
        <w:rPr>
          <w:rFonts w:ascii="David" w:hAnsi="David"/>
          <w:rtl/>
        </w:rPr>
        <w:t>פ.</w:t>
      </w:r>
      <w:r>
        <w:rPr>
          <w:rFonts w:ascii="David" w:hAnsi="David"/>
          <w:rtl/>
        </w:rPr>
        <w:t xml:space="preserve"> בחיים לילדיו אין כל זכות מוקנית בחברות. לא נעלמה מעיני הטענה שנקבע שמדובר בחברה משפחתית. אכן כך. אך מי הם הפרטים המרכיבים את אותה חברה משפחתית במובן של השליטה בחברות לדעתי מר </w:t>
      </w:r>
      <w:r w:rsidR="004665BD">
        <w:rPr>
          <w:rFonts w:ascii="David" w:hAnsi="David"/>
          <w:rtl/>
        </w:rPr>
        <w:t>פ.</w:t>
      </w:r>
      <w:r>
        <w:rPr>
          <w:rFonts w:ascii="David" w:hAnsi="David"/>
          <w:rtl/>
        </w:rPr>
        <w:t xml:space="preserve"> ורעייתו </w:t>
      </w:r>
      <w:r w:rsidR="004665BD">
        <w:rPr>
          <w:rFonts w:ascii="David" w:hAnsi="David"/>
          <w:rtl/>
        </w:rPr>
        <w:t>א.</w:t>
      </w:r>
      <w:r>
        <w:rPr>
          <w:rFonts w:ascii="David" w:hAnsi="David"/>
          <w:rtl/>
        </w:rPr>
        <w:t xml:space="preserve"> (לעניין זה ראו ס' 64 לפקודת מס הכנסה (נוסח חדש). </w:t>
      </w:r>
    </w:p>
    <w:p w:rsidR="00520BCC" w:rsidRDefault="00520BCC" w:rsidP="00520BCC">
      <w:pPr>
        <w:spacing w:line="360" w:lineRule="auto"/>
        <w:ind w:left="1440"/>
        <w:jc w:val="both"/>
        <w:rPr>
          <w:rFonts w:ascii="David" w:hAnsi="David"/>
          <w:rtl/>
        </w:rPr>
      </w:pPr>
    </w:p>
    <w:p w:rsidR="00520BCC" w:rsidRDefault="00520BCC" w:rsidP="00520BCC">
      <w:pPr>
        <w:spacing w:line="360" w:lineRule="auto"/>
        <w:ind w:left="1440"/>
        <w:jc w:val="both"/>
        <w:rPr>
          <w:rFonts w:ascii="David" w:hAnsi="David"/>
          <w:rtl/>
        </w:rPr>
      </w:pPr>
      <w:r>
        <w:rPr>
          <w:rFonts w:ascii="David" w:hAnsi="David"/>
          <w:rtl/>
        </w:rPr>
        <w:t xml:space="preserve">כך, איני יכול לקבל את הדברים שהועלו מפי הבן </w:t>
      </w:r>
      <w:r w:rsidR="004665BD">
        <w:rPr>
          <w:rFonts w:ascii="David" w:hAnsi="David"/>
          <w:rtl/>
        </w:rPr>
        <w:t>נ.</w:t>
      </w:r>
      <w:r>
        <w:rPr>
          <w:rFonts w:ascii="David" w:hAnsi="David"/>
          <w:rtl/>
        </w:rPr>
        <w:t xml:space="preserve"> והבנים </w:t>
      </w:r>
      <w:r w:rsidR="004665BD">
        <w:rPr>
          <w:rFonts w:ascii="David" w:hAnsi="David"/>
          <w:rtl/>
        </w:rPr>
        <w:t>אי.</w:t>
      </w:r>
      <w:r>
        <w:rPr>
          <w:rFonts w:ascii="David" w:hAnsi="David"/>
          <w:rtl/>
        </w:rPr>
        <w:t xml:space="preserve"> ו</w:t>
      </w:r>
      <w:r w:rsidR="004665BD">
        <w:rPr>
          <w:rFonts w:ascii="David" w:hAnsi="David"/>
          <w:rtl/>
        </w:rPr>
        <w:t>רא.</w:t>
      </w:r>
      <w:r>
        <w:rPr>
          <w:rFonts w:ascii="David" w:hAnsi="David"/>
          <w:rtl/>
        </w:rPr>
        <w:t xml:space="preserve"> באשר לחלקם לעת הזו בחברה על בסיס פעולתם בעבר בחברה בצלו של מר </w:t>
      </w:r>
      <w:r w:rsidR="004665BD">
        <w:rPr>
          <w:rFonts w:ascii="David" w:hAnsi="David"/>
          <w:rtl/>
        </w:rPr>
        <w:t>פ.</w:t>
      </w:r>
      <w:r>
        <w:rPr>
          <w:rFonts w:ascii="David" w:hAnsi="David"/>
          <w:rtl/>
        </w:rPr>
        <w:t xml:space="preserve">. גם אם נכון ויש ממש בטענה לגבי העתיד וליבי לא גס בחרדתם ביחס לזכויות עתידית שיכול ויקומו  להם בעתיד. אמרתי יכול ותקום שכן לעת הזו כל עוד האב מר </w:t>
      </w:r>
      <w:r w:rsidR="004665BD">
        <w:rPr>
          <w:rFonts w:ascii="David" w:hAnsi="David"/>
          <w:rtl/>
        </w:rPr>
        <w:t>פ.</w:t>
      </w:r>
      <w:r>
        <w:rPr>
          <w:rFonts w:ascii="David" w:hAnsi="David"/>
          <w:rtl/>
        </w:rPr>
        <w:t xml:space="preserve"> בחיים ואני מאחל לו בריאות, שישוב לאיתנו ואריכות ימים, אין לפני כל מידע שכה ברור </w:t>
      </w:r>
      <w:r>
        <w:rPr>
          <w:rFonts w:ascii="David" w:hAnsi="David"/>
          <w:rtl/>
        </w:rPr>
        <w:lastRenderedPageBreak/>
        <w:t>לילדים על זכות עתידית  כלשהי שלהם בחברה. דומה שתובנה זו מקדימה את זמנה.</w:t>
      </w:r>
    </w:p>
    <w:p w:rsidR="00520BCC" w:rsidRDefault="00520BCC" w:rsidP="00520BCC">
      <w:pPr>
        <w:spacing w:line="360" w:lineRule="auto"/>
        <w:ind w:left="1440"/>
        <w:jc w:val="both"/>
        <w:rPr>
          <w:rFonts w:ascii="David" w:hAnsi="David"/>
          <w:rtl/>
        </w:rPr>
      </w:pPr>
      <w:r>
        <w:rPr>
          <w:rFonts w:ascii="David" w:hAnsi="David"/>
          <w:rtl/>
        </w:rPr>
        <w:t xml:space="preserve"> למקרא הכתוב עולה תמונה התומכת בדבריו של מר </w:t>
      </w:r>
      <w:r w:rsidR="004665BD">
        <w:rPr>
          <w:rFonts w:ascii="David" w:hAnsi="David"/>
          <w:rtl/>
        </w:rPr>
        <w:t>ר.</w:t>
      </w:r>
      <w:r>
        <w:rPr>
          <w:rFonts w:ascii="David" w:hAnsi="David"/>
          <w:rtl/>
        </w:rPr>
        <w:t xml:space="preserve"> ושל האם </w:t>
      </w:r>
      <w:r w:rsidR="004665BD">
        <w:rPr>
          <w:rFonts w:ascii="David" w:hAnsi="David"/>
          <w:rtl/>
        </w:rPr>
        <w:t>א.</w:t>
      </w:r>
      <w:r>
        <w:rPr>
          <w:rFonts w:ascii="David" w:hAnsi="David"/>
          <w:rtl/>
        </w:rPr>
        <w:t xml:space="preserve"> ביחס לרצונם של הבנים </w:t>
      </w:r>
      <w:r w:rsidR="004665BD">
        <w:rPr>
          <w:rFonts w:ascii="David" w:hAnsi="David"/>
          <w:rtl/>
        </w:rPr>
        <w:t>נ.</w:t>
      </w:r>
      <w:r>
        <w:rPr>
          <w:rFonts w:ascii="David" w:hAnsi="David"/>
          <w:rtl/>
        </w:rPr>
        <w:t xml:space="preserve">, </w:t>
      </w:r>
      <w:r w:rsidR="004665BD">
        <w:rPr>
          <w:rFonts w:ascii="David" w:hAnsi="David"/>
          <w:rtl/>
        </w:rPr>
        <w:t>אי.</w:t>
      </w:r>
      <w:r>
        <w:rPr>
          <w:rFonts w:ascii="David" w:hAnsi="David"/>
          <w:rtl/>
        </w:rPr>
        <w:t xml:space="preserve"> ו</w:t>
      </w:r>
      <w:r w:rsidR="004665BD">
        <w:rPr>
          <w:rFonts w:ascii="David" w:hAnsi="David"/>
          <w:rtl/>
        </w:rPr>
        <w:t>רא.</w:t>
      </w:r>
      <w:r>
        <w:rPr>
          <w:rFonts w:ascii="David" w:hAnsi="David"/>
          <w:rtl/>
        </w:rPr>
        <w:t>, להיות מעורבים בחברה ברמה הניהולית מה שנשלל בפסק דינה של כב' השופטת פאני גילת כהן.</w:t>
      </w:r>
    </w:p>
    <w:p w:rsidR="00520BCC" w:rsidRDefault="00520BCC" w:rsidP="00520BCC">
      <w:pPr>
        <w:spacing w:line="360" w:lineRule="auto"/>
        <w:ind w:left="1440"/>
        <w:jc w:val="both"/>
        <w:rPr>
          <w:rFonts w:ascii="David" w:hAnsi="David"/>
          <w:rtl/>
        </w:rPr>
      </w:pPr>
    </w:p>
    <w:p w:rsidR="00520BCC" w:rsidRDefault="00520BCC" w:rsidP="00520BCC">
      <w:pPr>
        <w:spacing w:line="360" w:lineRule="auto"/>
        <w:ind w:left="1440"/>
        <w:jc w:val="both"/>
        <w:rPr>
          <w:rFonts w:ascii="David" w:hAnsi="David"/>
          <w:rtl/>
        </w:rPr>
      </w:pPr>
      <w:r>
        <w:rPr>
          <w:rFonts w:ascii="David" w:hAnsi="David" w:hint="cs"/>
          <w:rtl/>
        </w:rPr>
        <w:t xml:space="preserve">ראוי להדגיש שמינויו של מר </w:t>
      </w:r>
      <w:r w:rsidR="004665BD">
        <w:rPr>
          <w:rFonts w:ascii="David" w:hAnsi="David" w:hint="cs"/>
          <w:rtl/>
        </w:rPr>
        <w:t>ר.</w:t>
      </w:r>
      <w:r>
        <w:rPr>
          <w:rFonts w:ascii="David" w:hAnsi="David" w:hint="cs"/>
          <w:rtl/>
        </w:rPr>
        <w:t xml:space="preserve"> היא תולדה של הבנת בית המשפט באשר ליכולתם של הבנים לשמש אפוטרופוס לרכוש אביהם  והשפעתם  על ההתנהלות בחברה שהצריכה מינוי גורם חיצוני למשפחה על מנת שיוכל לנהל הרכוש ללא השפעות של הססכסוך בתוך המשפחה. קבלת העמדה של הבנים </w:t>
      </w:r>
      <w:r w:rsidR="004665BD">
        <w:rPr>
          <w:rFonts w:ascii="David" w:hAnsi="David" w:hint="cs"/>
          <w:rtl/>
        </w:rPr>
        <w:t>נ.</w:t>
      </w:r>
      <w:r>
        <w:rPr>
          <w:rFonts w:ascii="David" w:hAnsi="David" w:hint="cs"/>
          <w:rtl/>
        </w:rPr>
        <w:t xml:space="preserve">, </w:t>
      </w:r>
      <w:r w:rsidR="004665BD">
        <w:rPr>
          <w:rFonts w:ascii="David" w:hAnsi="David" w:hint="cs"/>
          <w:rtl/>
        </w:rPr>
        <w:t>אי.</w:t>
      </w:r>
      <w:r>
        <w:rPr>
          <w:rFonts w:ascii="David" w:hAnsi="David" w:hint="cs"/>
          <w:rtl/>
        </w:rPr>
        <w:t xml:space="preserve"> ו</w:t>
      </w:r>
      <w:r w:rsidR="004665BD">
        <w:rPr>
          <w:rFonts w:ascii="David" w:hAnsi="David" w:hint="cs"/>
          <w:rtl/>
        </w:rPr>
        <w:t>רא.</w:t>
      </w:r>
      <w:r>
        <w:rPr>
          <w:rFonts w:ascii="David" w:hAnsi="David" w:hint="cs"/>
          <w:rtl/>
        </w:rPr>
        <w:t xml:space="preserve">  להיות מעורבים בחברה עומדת בסתירה מוחלטת  לפסק הדין. </w:t>
      </w:r>
    </w:p>
    <w:p w:rsidR="00520BCC" w:rsidRDefault="00520BCC" w:rsidP="00520BCC">
      <w:pPr>
        <w:spacing w:line="360" w:lineRule="auto"/>
        <w:ind w:left="1440"/>
        <w:jc w:val="both"/>
        <w:rPr>
          <w:rFonts w:ascii="David" w:hAnsi="David"/>
          <w:rtl/>
        </w:rPr>
      </w:pPr>
    </w:p>
    <w:p w:rsidR="00520BCC" w:rsidRDefault="00520BCC" w:rsidP="00520BCC">
      <w:pPr>
        <w:spacing w:line="360" w:lineRule="auto"/>
        <w:ind w:left="1440"/>
        <w:jc w:val="both"/>
        <w:rPr>
          <w:rFonts w:ascii="David" w:hAnsi="David"/>
          <w:rtl/>
        </w:rPr>
      </w:pPr>
      <w:r>
        <w:rPr>
          <w:rFonts w:ascii="David" w:hAnsi="David"/>
          <w:rtl/>
        </w:rPr>
        <w:t xml:space="preserve">הדרישה למידע על הפעולות שנקט ונוקט מר </w:t>
      </w:r>
      <w:r w:rsidR="004665BD">
        <w:rPr>
          <w:rFonts w:ascii="David" w:hAnsi="David"/>
          <w:rtl/>
        </w:rPr>
        <w:t>ר.</w:t>
      </w:r>
      <w:r>
        <w:rPr>
          <w:rFonts w:ascii="David" w:hAnsi="David"/>
          <w:rtl/>
        </w:rPr>
        <w:t xml:space="preserve"> – שהן בסטייה ממהות הבקשה שלפני אף היא דינה להידחות. צא ולמד פלוני מונה כאפוטרופוס לאלמוני האם לצד ג', אף אם הוא בן משפחה קמה זכות לברר פרטים על הפעולות הפיננסיות שנעשו בשמו של אותו אלמוני. לדעתי לא. גם למי שמונה לו אפוטרופוס בשל חוסר כשרות הזכות שפרטיותו תישמר.</w:t>
      </w:r>
    </w:p>
    <w:p w:rsidR="00520BCC" w:rsidRDefault="00520BCC" w:rsidP="00520BCC">
      <w:pPr>
        <w:spacing w:line="360" w:lineRule="auto"/>
        <w:ind w:left="1440"/>
        <w:jc w:val="both"/>
        <w:rPr>
          <w:rFonts w:ascii="David" w:hAnsi="David"/>
          <w:rtl/>
        </w:rPr>
      </w:pPr>
    </w:p>
    <w:p w:rsidR="00520BCC" w:rsidRDefault="00520BCC" w:rsidP="009E2659">
      <w:pPr>
        <w:spacing w:line="360" w:lineRule="auto"/>
        <w:ind w:left="1440"/>
        <w:jc w:val="both"/>
        <w:rPr>
          <w:rFonts w:ascii="David" w:hAnsi="David"/>
          <w:rtl/>
        </w:rPr>
      </w:pPr>
      <w:r>
        <w:rPr>
          <w:rFonts w:ascii="David" w:hAnsi="David"/>
          <w:rtl/>
        </w:rPr>
        <w:t xml:space="preserve">אני ער לכך שהמקרה שלפני אינו היקף נכסים רגיל ומדובר בחברה לה חברות בנות המעסיקות מאות עובדים. אך דווקא בהקשר זה ובשל העובדה שהחברה אינה עובדת ומתקיימת באופן שטלטלה בה יכולה לפגוע בבעלי המניות בלבד: מדובר בחברות </w:t>
      </w:r>
      <w:r w:rsidR="009E2659">
        <w:rPr>
          <w:rFonts w:ascii="David" w:hAnsi="David" w:hint="cs"/>
        </w:rPr>
        <w:t>XXX</w:t>
      </w:r>
      <w:r>
        <w:rPr>
          <w:rFonts w:ascii="David" w:hAnsi="David"/>
          <w:rtl/>
        </w:rPr>
        <w:t xml:space="preserve"> אשר צדדי ג' רבים שמיטב כספם ניתן לחברות עתידם בחברה ויש למנוע זעזועים גם מטעם זה של ההגנה על צדדים שלישיים. </w:t>
      </w:r>
    </w:p>
    <w:p w:rsidR="00520BCC" w:rsidRDefault="00520BCC" w:rsidP="00520BCC">
      <w:pPr>
        <w:spacing w:line="360" w:lineRule="auto"/>
        <w:ind w:left="1440"/>
        <w:jc w:val="both"/>
        <w:rPr>
          <w:rFonts w:ascii="David" w:hAnsi="David"/>
          <w:rtl/>
        </w:rPr>
      </w:pPr>
    </w:p>
    <w:p w:rsidR="00520BCC" w:rsidRDefault="00520BCC" w:rsidP="00520BCC">
      <w:pPr>
        <w:spacing w:line="360" w:lineRule="auto"/>
        <w:ind w:left="1440"/>
        <w:jc w:val="both"/>
        <w:rPr>
          <w:rFonts w:ascii="David" w:hAnsi="David"/>
          <w:rtl/>
        </w:rPr>
      </w:pPr>
      <w:r>
        <w:rPr>
          <w:rFonts w:ascii="David" w:hAnsi="David"/>
          <w:rtl/>
        </w:rPr>
        <w:t xml:space="preserve">הדאגה לעתידה הפיננסי של החברה מצד בניו של מר </w:t>
      </w:r>
      <w:r w:rsidR="004665BD">
        <w:rPr>
          <w:rFonts w:ascii="David" w:hAnsi="David"/>
          <w:rtl/>
        </w:rPr>
        <w:t>פ.</w:t>
      </w:r>
      <w:r>
        <w:rPr>
          <w:rFonts w:ascii="David" w:hAnsi="David"/>
          <w:rtl/>
        </w:rPr>
        <w:t xml:space="preserve"> על אף שהיא לכאורה שובה את הלב אין לה על מה שתסמוך. דמה בנפשך שמר </w:t>
      </w:r>
      <w:r w:rsidR="004665BD">
        <w:rPr>
          <w:rFonts w:ascii="David" w:hAnsi="David"/>
          <w:rtl/>
        </w:rPr>
        <w:t>פ.</w:t>
      </w:r>
      <w:r>
        <w:rPr>
          <w:rFonts w:ascii="David" w:hAnsi="David"/>
          <w:rtl/>
        </w:rPr>
        <w:t xml:space="preserve"> היה בכשירותו לעת הזו והיה מחליט החלטות כלכליות ביחס לחברות בבעלותו היו ילדיו יכולים לחלוק על החלטותיו כאשר אינם בעלי מניות? אינם בעלי זכות בחברות? לטעמי לא. במצב דברים זה לא חל כל שינוי. מר </w:t>
      </w:r>
      <w:r w:rsidR="004665BD">
        <w:rPr>
          <w:rFonts w:ascii="David" w:hAnsi="David"/>
          <w:rtl/>
        </w:rPr>
        <w:t>ר.</w:t>
      </w:r>
      <w:r>
        <w:rPr>
          <w:rFonts w:ascii="David" w:hAnsi="David"/>
          <w:rtl/>
        </w:rPr>
        <w:t xml:space="preserve"> הוא שנכנס, מכוח המינוי, לנעליו של מר </w:t>
      </w:r>
      <w:r w:rsidR="004665BD">
        <w:rPr>
          <w:rFonts w:ascii="David" w:hAnsi="David"/>
          <w:rtl/>
        </w:rPr>
        <w:t>ר.</w:t>
      </w:r>
      <w:r>
        <w:rPr>
          <w:rFonts w:ascii="David" w:hAnsi="David"/>
          <w:rtl/>
        </w:rPr>
        <w:t xml:space="preserve"> ולכך הוסמך על ידי בית המשפט. </w:t>
      </w:r>
    </w:p>
    <w:p w:rsidR="00520BCC" w:rsidRDefault="00520BCC" w:rsidP="00520BCC">
      <w:pPr>
        <w:spacing w:line="360" w:lineRule="auto"/>
        <w:ind w:left="1440"/>
        <w:jc w:val="both"/>
        <w:rPr>
          <w:rFonts w:ascii="David" w:hAnsi="David"/>
          <w:rtl/>
        </w:rPr>
      </w:pPr>
    </w:p>
    <w:p w:rsidR="00520BCC" w:rsidRDefault="00520BCC" w:rsidP="00520BCC">
      <w:pPr>
        <w:spacing w:line="360" w:lineRule="auto"/>
        <w:ind w:left="1360" w:hanging="709"/>
        <w:jc w:val="both"/>
        <w:rPr>
          <w:rFonts w:ascii="David" w:hAnsi="David"/>
          <w:rtl/>
        </w:rPr>
      </w:pPr>
      <w:r>
        <w:rPr>
          <w:rFonts w:ascii="David" w:hAnsi="David"/>
          <w:rtl/>
        </w:rPr>
        <w:t>6.</w:t>
      </w:r>
      <w:r>
        <w:rPr>
          <w:rFonts w:ascii="David" w:hAnsi="David"/>
          <w:rtl/>
        </w:rPr>
        <w:tab/>
        <w:t xml:space="preserve">בשים לב לכל האמור אני דוחה את בקשתו של מר </w:t>
      </w:r>
      <w:r w:rsidR="004665BD">
        <w:rPr>
          <w:rFonts w:ascii="David" w:hAnsi="David"/>
          <w:rtl/>
        </w:rPr>
        <w:t>ר.</w:t>
      </w:r>
      <w:r>
        <w:rPr>
          <w:rFonts w:ascii="David" w:hAnsi="David"/>
          <w:rtl/>
        </w:rPr>
        <w:t xml:space="preserve"> להורות על סיום תפקידו. משעה שלא שמעתי ולא עלה בכתובים התנגדות ל מפורשת ומנומקת מה טעם לא יאושר שכרו והתנאים הכספיים הנלווים כפי שנקבעו אני מאשר הארכת התשלום באותה מתכונת.</w:t>
      </w:r>
    </w:p>
    <w:p w:rsidR="00520BCC" w:rsidRDefault="00520BCC" w:rsidP="00520BCC">
      <w:pPr>
        <w:spacing w:line="360" w:lineRule="auto"/>
        <w:ind w:left="1360" w:hanging="709"/>
        <w:jc w:val="both"/>
        <w:rPr>
          <w:rFonts w:ascii="David" w:hAnsi="David"/>
          <w:rtl/>
        </w:rPr>
      </w:pPr>
    </w:p>
    <w:p w:rsidR="00520BCC" w:rsidRDefault="00520BCC" w:rsidP="00520BCC">
      <w:pPr>
        <w:spacing w:line="360" w:lineRule="auto"/>
        <w:ind w:left="1360" w:hanging="709"/>
        <w:jc w:val="both"/>
        <w:rPr>
          <w:rFonts w:ascii="David" w:hAnsi="David"/>
          <w:rtl/>
        </w:rPr>
      </w:pPr>
      <w:r>
        <w:rPr>
          <w:rFonts w:ascii="David" w:hAnsi="David"/>
          <w:rtl/>
        </w:rPr>
        <w:t>7.</w:t>
      </w:r>
      <w:r>
        <w:rPr>
          <w:rFonts w:ascii="David" w:hAnsi="David"/>
          <w:rtl/>
        </w:rPr>
        <w:tab/>
        <w:t>מתיר פרסום ההחלטה בהשמטת פרטים מזהים</w:t>
      </w:r>
      <w:r>
        <w:rPr>
          <w:rFonts w:ascii="David" w:hAnsi="David" w:hint="cs"/>
          <w:rtl/>
        </w:rPr>
        <w:t>.</w:t>
      </w:r>
    </w:p>
    <w:p w:rsidR="00520BCC" w:rsidRDefault="00520BCC" w:rsidP="00520BCC">
      <w:pPr>
        <w:spacing w:line="360" w:lineRule="auto"/>
        <w:ind w:left="1360" w:hanging="709"/>
        <w:jc w:val="both"/>
        <w:rPr>
          <w:rFonts w:ascii="David" w:hAnsi="David"/>
          <w:rtl/>
        </w:rPr>
      </w:pPr>
    </w:p>
    <w:p w:rsidR="00520BCC" w:rsidRDefault="00520BCC" w:rsidP="00520BCC">
      <w:pPr>
        <w:spacing w:line="360" w:lineRule="auto"/>
        <w:ind w:left="1360" w:hanging="709"/>
        <w:jc w:val="both"/>
        <w:rPr>
          <w:rFonts w:ascii="David" w:hAnsi="David"/>
          <w:rtl/>
        </w:rPr>
      </w:pPr>
      <w:r>
        <w:rPr>
          <w:rFonts w:ascii="David" w:hAnsi="David"/>
          <w:rtl/>
        </w:rPr>
        <w:t>8.</w:t>
      </w:r>
      <w:r>
        <w:rPr>
          <w:rFonts w:ascii="David" w:hAnsi="David"/>
          <w:rtl/>
        </w:rPr>
        <w:tab/>
        <w:t>אין צו להוצאות.</w:t>
      </w:r>
    </w:p>
    <w:p w:rsidR="00520BCC" w:rsidRDefault="00520BCC" w:rsidP="00520BCC">
      <w:pPr>
        <w:spacing w:line="360" w:lineRule="auto"/>
        <w:ind w:left="1360" w:hanging="709"/>
        <w:jc w:val="both"/>
        <w:rPr>
          <w:rFonts w:ascii="David" w:hAnsi="David"/>
          <w:rtl/>
        </w:rPr>
      </w:pPr>
    </w:p>
    <w:p w:rsidR="00520BCC" w:rsidRDefault="00520BCC" w:rsidP="00520BCC">
      <w:pPr>
        <w:spacing w:line="360" w:lineRule="auto"/>
        <w:ind w:left="1360" w:hanging="709"/>
        <w:jc w:val="both"/>
        <w:rPr>
          <w:rFonts w:ascii="David" w:hAnsi="David"/>
          <w:rtl/>
        </w:rPr>
      </w:pPr>
      <w:r>
        <w:rPr>
          <w:rFonts w:ascii="David" w:hAnsi="David"/>
          <w:rtl/>
        </w:rPr>
        <w:t>9.</w:t>
      </w:r>
      <w:r>
        <w:rPr>
          <w:rFonts w:ascii="David" w:hAnsi="David"/>
          <w:rtl/>
        </w:rPr>
        <w:tab/>
        <w:t>תואיל המזכירות לשלוח החלטתי לצדדים ולסגור התיק.</w:t>
      </w:r>
    </w:p>
    <w:p w:rsidR="00520BCC" w:rsidRDefault="00520BCC" w:rsidP="00520BCC">
      <w:pPr>
        <w:spacing w:line="360" w:lineRule="auto"/>
        <w:ind w:left="1360" w:hanging="709"/>
        <w:jc w:val="both"/>
        <w:rPr>
          <w:rFonts w:ascii="David" w:hAnsi="David"/>
          <w:rtl/>
        </w:rPr>
      </w:pPr>
    </w:p>
    <w:p w:rsidR="00520BCC" w:rsidRDefault="00520BCC" w:rsidP="00520BCC">
      <w:pPr>
        <w:spacing w:line="360" w:lineRule="auto"/>
        <w:ind w:left="652"/>
        <w:contextualSpacing/>
        <w:jc w:val="both"/>
        <w:rPr>
          <w:rFonts w:ascii="Arial" w:hAnsi="Arial" w:cstheme="minorBidi"/>
          <w:sz w:val="22"/>
          <w:szCs w:val="22"/>
          <w:rtl/>
        </w:rPr>
      </w:pPr>
    </w:p>
    <w:p w:rsidR="00520BCC" w:rsidRDefault="00520BCC" w:rsidP="00520BCC">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אייר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מאי 2023</w:t>
          </w:r>
        </w:sdtContent>
      </w:sdt>
      <w:r>
        <w:rPr>
          <w:rFonts w:ascii="Arial" w:hAnsi="Arial"/>
          <w:noProof w:val="0"/>
          <w:rtl/>
        </w:rPr>
        <w:t>, בהעדר הצדדים.</w:t>
      </w:r>
    </w:p>
    <w:p w:rsidR="00520BCC" w:rsidRDefault="001303CC" w:rsidP="00520BCC">
      <w:pPr>
        <w:tabs>
          <w:tab w:val="left" w:pos="2553"/>
        </w:tabs>
        <w:ind w:left="5040"/>
        <w:rPr>
          <w:rtl/>
        </w:rPr>
      </w:pPr>
      <w:sdt>
        <w:sdtPr>
          <w:rPr>
            <w:rFonts w:hint="cs"/>
            <w:rtl/>
          </w:rPr>
          <w:alias w:val="2045"/>
          <w:tag w:val="2045"/>
          <w:id w:val="740689340"/>
          <w:placeholder>
            <w:docPart w:val="3C036094F3644F4F84DEA3B4CD29158F"/>
          </w:placeholder>
          <w:showingPlcHdr/>
          <w:text w:multiLine="1"/>
        </w:sdtPr>
        <w:sdtEndPr/>
        <w:sdtContent>
          <w:r w:rsidR="00520BCC">
            <w:rPr>
              <w:rFonts w:hint="cs"/>
              <w:rtl/>
            </w:rPr>
            <w:t xml:space="preserve">     </w:t>
          </w:r>
        </w:sdtContent>
      </w:sdt>
    </w:p>
    <w:p w:rsidR="00520BCC" w:rsidRDefault="00520BCC" w:rsidP="00520BCC">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81916284"/>
        </w:sdtPr>
        <w:sdtEndPr/>
        <w:sdtContent>
          <w:r>
            <w:drawing>
              <wp:inline distT="0" distB="0" distL="0" distR="0" wp14:anchorId="308A0B56" wp14:editId="3AE1B20B">
                <wp:extent cx="1581150"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581150" cy="1009649"/>
                        </a:xfrm>
                        <a:prstGeom prst="rect">
                          <a:avLst/>
                        </a:prstGeom>
                      </pic:spPr>
                    </pic:pic>
                  </a:graphicData>
                </a:graphic>
              </wp:inline>
            </w:drawing>
          </w:r>
        </w:sdtContent>
      </w:sdt>
    </w:p>
    <w:p w:rsidR="00520BCC" w:rsidRDefault="00520BCC" w:rsidP="00520BCC">
      <w:pPr>
        <w:tabs>
          <w:tab w:val="left" w:pos="2553"/>
        </w:tabs>
        <w:rPr>
          <w:rFonts w:ascii="Arial" w:hAnsi="Arial"/>
          <w:noProof w:val="0"/>
          <w:rtl/>
        </w:rPr>
      </w:pPr>
    </w:p>
    <w:p w:rsidR="008A52DF" w:rsidRDefault="008A52DF"/>
    <w:sectPr w:rsidR="008A52DF"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CC"/>
    <w:rsid w:val="001303CC"/>
    <w:rsid w:val="004665BD"/>
    <w:rsid w:val="00520BCC"/>
    <w:rsid w:val="008A52DF"/>
    <w:rsid w:val="009E2659"/>
    <w:rsid w:val="00C11DC6"/>
    <w:rsid w:val="00E4216F"/>
    <w:rsid w:val="00E67E5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1ACAF4-CD26-4C38-8887-B805D1322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BCC"/>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20BCC"/>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20BCC"/>
    <w:pPr>
      <w:ind w:left="720"/>
      <w:contextualSpacing/>
    </w:pPr>
  </w:style>
  <w:style w:type="paragraph" w:styleId="a5">
    <w:name w:val="header"/>
    <w:basedOn w:val="a"/>
    <w:link w:val="a6"/>
    <w:rsid w:val="00520BCC"/>
    <w:pPr>
      <w:tabs>
        <w:tab w:val="center" w:pos="4153"/>
        <w:tab w:val="right" w:pos="8306"/>
      </w:tabs>
    </w:pPr>
  </w:style>
  <w:style w:type="character" w:customStyle="1" w:styleId="a6">
    <w:name w:val="כותרת עליונה תו"/>
    <w:basedOn w:val="a0"/>
    <w:link w:val="a5"/>
    <w:rsid w:val="00520BCC"/>
    <w:rPr>
      <w:rFonts w:ascii="Times New Roman" w:eastAsia="Times New Roman" w:hAnsi="Times New Roman" w:cs="David"/>
      <w:noProof/>
      <w:sz w:val="24"/>
      <w:szCs w:val="24"/>
    </w:rPr>
  </w:style>
  <w:style w:type="paragraph" w:styleId="NormalWeb">
    <w:name w:val="Normal (Web)"/>
    <w:basedOn w:val="a"/>
    <w:uiPriority w:val="99"/>
    <w:semiHidden/>
    <w:unhideWhenUsed/>
    <w:rsid w:val="00520BCC"/>
    <w:pPr>
      <w:bidi w:val="0"/>
      <w:spacing w:before="100" w:beforeAutospacing="1" w:after="100" w:afterAutospacing="1"/>
    </w:pPr>
    <w:rPr>
      <w:rFonts w:eastAsiaTheme="minorEastAsia" w:cs="Times New Roman"/>
      <w:noProof w:val="0"/>
    </w:rPr>
  </w:style>
  <w:style w:type="paragraph" w:styleId="a7">
    <w:name w:val="Balloon Text"/>
    <w:basedOn w:val="a"/>
    <w:link w:val="a8"/>
    <w:uiPriority w:val="99"/>
    <w:semiHidden/>
    <w:unhideWhenUsed/>
    <w:rsid w:val="00E67E5B"/>
    <w:rPr>
      <w:rFonts w:ascii="Tahoma" w:hAnsi="Tahoma" w:cs="Tahoma"/>
      <w:sz w:val="18"/>
      <w:szCs w:val="18"/>
    </w:rPr>
  </w:style>
  <w:style w:type="character" w:customStyle="1" w:styleId="a8">
    <w:name w:val="טקסט בלונים תו"/>
    <w:basedOn w:val="a0"/>
    <w:link w:val="a7"/>
    <w:uiPriority w:val="99"/>
    <w:semiHidden/>
    <w:rsid w:val="00E67E5B"/>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036094F3644F4F84DEA3B4CD29158F"/>
        <w:category>
          <w:name w:val="כללי"/>
          <w:gallery w:val="placeholder"/>
        </w:category>
        <w:types>
          <w:type w:val="bbPlcHdr"/>
        </w:types>
        <w:behaviors>
          <w:behavior w:val="content"/>
        </w:behaviors>
        <w:guid w:val="{1ED817CA-189E-4003-9900-6935F3B56CF8}"/>
      </w:docPartPr>
      <w:docPartBody>
        <w:p w:rsidR="00AF5605" w:rsidRDefault="00116268" w:rsidP="00116268">
          <w:pPr>
            <w:pStyle w:val="3C036094F3644F4F84DEA3B4CD29158F"/>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268"/>
    <w:rsid w:val="00116268"/>
    <w:rsid w:val="002F7058"/>
    <w:rsid w:val="005841AD"/>
    <w:rsid w:val="00AF560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C036094F3644F4F84DEA3B4CD29158F">
    <w:name w:val="3C036094F3644F4F84DEA3B4CD29158F"/>
    <w:rsid w:val="00116268"/>
    <w:pPr>
      <w:bidi/>
    </w:pPr>
  </w:style>
  <w:style w:type="paragraph" w:customStyle="1" w:styleId="C3C573CE152648D1AD29DDBA0E5828C9">
    <w:name w:val="C3C573CE152648D1AD29DDBA0E5828C9"/>
    <w:rsid w:val="0011626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3168</Words>
  <Characters>15844</Characters>
  <Application>Microsoft Office Word</Application>
  <DocSecurity>0</DocSecurity>
  <Lines>132</Lines>
  <Paragraphs>37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2023-07-02T06:25:00Z</cp:lastPrinted>
  <dcterms:created xsi:type="dcterms:W3CDTF">2023-07-04T07:54:00Z</dcterms:created>
  <dcterms:modified xsi:type="dcterms:W3CDTF">2023-07-04T07:54:00Z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1f93ee7c26f43411de6653c13c096c2036a44caf23df7cb0eca39b7fa83d01d1</vt:lpwstr>
  </property>
</Properties>
</file>